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BDBC" w14:textId="77777777" w:rsidR="00FF140E" w:rsidRDefault="00275987" w:rsidP="00BC4010">
      <w:pPr>
        <w:spacing w:line="259" w:lineRule="auto"/>
        <w:ind w:left="720" w:firstLine="720"/>
      </w:pPr>
      <w:r>
        <w:rPr>
          <w:b/>
          <w:sz w:val="32"/>
        </w:rPr>
        <w:t>Town of Falmouth, Sewer Connection Fee Schedule</w:t>
      </w:r>
    </w:p>
    <w:p w14:paraId="15E696A3" w14:textId="77777777" w:rsidR="00FF140E" w:rsidRDefault="00275987" w:rsidP="00BC4010">
      <w:pPr>
        <w:spacing w:line="259" w:lineRule="auto"/>
        <w:ind w:left="23" w:firstLine="0"/>
        <w:jc w:val="center"/>
      </w:pPr>
      <w:r>
        <w:rPr>
          <w:b/>
          <w:sz w:val="24"/>
        </w:rPr>
        <w:t xml:space="preserve">By Town Council Order, </w:t>
      </w:r>
      <w:r w:rsidR="00BC4010">
        <w:rPr>
          <w:b/>
          <w:sz w:val="24"/>
        </w:rPr>
        <w:t>May 13, 2019</w:t>
      </w:r>
      <w:r>
        <w:t xml:space="preserve"> </w:t>
      </w:r>
    </w:p>
    <w:p w14:paraId="4A2DADAD" w14:textId="77777777" w:rsidR="00BC4010" w:rsidRDefault="00BC4010" w:rsidP="00BC4010">
      <w:pPr>
        <w:spacing w:line="259" w:lineRule="auto"/>
        <w:ind w:left="23" w:firstLine="0"/>
        <w:jc w:val="center"/>
      </w:pPr>
    </w:p>
    <w:p w14:paraId="556CA41B" w14:textId="77777777" w:rsidR="00FF140E" w:rsidRDefault="00275987">
      <w:pPr>
        <w:ind w:left="0" w:firstLine="0"/>
      </w:pPr>
      <w:r>
        <w:t xml:space="preserve">All connections to the Falmouth Municipal Sewer System, in Falmouth, whether made directly or indirectly through a connected private collector, shall be subject to the following charges. </w:t>
      </w:r>
    </w:p>
    <w:p w14:paraId="43E08CFB" w14:textId="77777777" w:rsidR="00FF140E" w:rsidRDefault="00275987">
      <w:pPr>
        <w:spacing w:after="11" w:line="259" w:lineRule="auto"/>
        <w:ind w:left="0" w:firstLine="0"/>
      </w:pPr>
      <w:r>
        <w:t xml:space="preserve"> </w:t>
      </w:r>
    </w:p>
    <w:p w14:paraId="188D459D" w14:textId="77777777" w:rsidR="00FF140E" w:rsidRDefault="00275987">
      <w:pPr>
        <w:numPr>
          <w:ilvl w:val="0"/>
          <w:numId w:val="1"/>
        </w:numPr>
        <w:spacing w:line="259" w:lineRule="auto"/>
        <w:ind w:hanging="360"/>
      </w:pPr>
      <w:r>
        <w:rPr>
          <w:b/>
        </w:rPr>
        <w:t xml:space="preserve">Application and Inspection Fees </w:t>
      </w:r>
    </w:p>
    <w:p w14:paraId="7EB455FF" w14:textId="77777777" w:rsidR="00FF140E" w:rsidRDefault="00275987">
      <w:pPr>
        <w:spacing w:after="12" w:line="259" w:lineRule="auto"/>
        <w:ind w:left="720" w:firstLine="0"/>
      </w:pPr>
      <w:r>
        <w:t xml:space="preserve"> </w:t>
      </w:r>
    </w:p>
    <w:p w14:paraId="67542027" w14:textId="77777777" w:rsidR="00FF140E" w:rsidRDefault="00275987">
      <w:pPr>
        <w:numPr>
          <w:ilvl w:val="1"/>
          <w:numId w:val="1"/>
        </w:numPr>
        <w:ind w:hanging="360"/>
      </w:pPr>
      <w:r>
        <w:t xml:space="preserve">All new connections shall be subject to an application and inspection fee of $100. </w:t>
      </w:r>
    </w:p>
    <w:p w14:paraId="21627693" w14:textId="77777777" w:rsidR="00FF140E" w:rsidRDefault="00275987">
      <w:pPr>
        <w:spacing w:after="12" w:line="259" w:lineRule="auto"/>
        <w:ind w:left="720" w:firstLine="0"/>
      </w:pPr>
      <w:r>
        <w:t xml:space="preserve"> </w:t>
      </w:r>
    </w:p>
    <w:p w14:paraId="596BA949" w14:textId="77777777" w:rsidR="00FF140E" w:rsidRDefault="00275987">
      <w:pPr>
        <w:numPr>
          <w:ilvl w:val="1"/>
          <w:numId w:val="1"/>
        </w:numPr>
        <w:ind w:hanging="360"/>
      </w:pPr>
      <w:r>
        <w:t xml:space="preserve">Expanded changes in the use of existing structures, that do not require a new service connection, shall be subject to an application fee of $30. </w:t>
      </w:r>
    </w:p>
    <w:p w14:paraId="124A4517" w14:textId="77777777" w:rsidR="00FF140E" w:rsidRDefault="00275987">
      <w:pPr>
        <w:spacing w:after="11" w:line="259" w:lineRule="auto"/>
        <w:ind w:left="720" w:firstLine="0"/>
      </w:pPr>
      <w:r>
        <w:t xml:space="preserve"> </w:t>
      </w:r>
    </w:p>
    <w:p w14:paraId="46494897" w14:textId="77777777" w:rsidR="00FF140E" w:rsidRDefault="00275987">
      <w:pPr>
        <w:numPr>
          <w:ilvl w:val="0"/>
          <w:numId w:val="1"/>
        </w:numPr>
        <w:spacing w:line="259" w:lineRule="auto"/>
        <w:ind w:hanging="360"/>
      </w:pPr>
      <w:r>
        <w:rPr>
          <w:b/>
        </w:rPr>
        <w:t xml:space="preserve">Connection charges/fees.  </w:t>
      </w:r>
    </w:p>
    <w:p w14:paraId="04729C68" w14:textId="77777777" w:rsidR="00FF140E" w:rsidRDefault="00275987">
      <w:pPr>
        <w:spacing w:line="259" w:lineRule="auto"/>
        <w:ind w:left="720" w:firstLine="0"/>
      </w:pPr>
      <w:r>
        <w:t xml:space="preserve"> </w:t>
      </w:r>
    </w:p>
    <w:p w14:paraId="3BE6E333" w14:textId="77777777" w:rsidR="00FF140E" w:rsidRDefault="00275987">
      <w:pPr>
        <w:ind w:left="720" w:firstLine="0"/>
      </w:pPr>
      <w:r>
        <w:t xml:space="preserve">Connection fees shall be based on an annual assessment of the undepreciated value of the sewer system, which shall be determined from the previous fiscal year’s audit (the equity per unit), the number and type of plumbing fixtures in the structure, and a proportional percentage of the full fee (the fee ratio), as periodically adjusted by the Town Council. Changes to the fee ratio and other changes to this fee schedule shall be by order of the Town Council.  </w:t>
      </w:r>
    </w:p>
    <w:p w14:paraId="23A6F5D1" w14:textId="77777777" w:rsidR="00FF140E" w:rsidRDefault="00275987">
      <w:pPr>
        <w:spacing w:after="8" w:line="259" w:lineRule="auto"/>
        <w:ind w:left="720" w:firstLine="0"/>
      </w:pPr>
      <w:r>
        <w:t xml:space="preserve"> </w:t>
      </w:r>
    </w:p>
    <w:p w14:paraId="5731280B" w14:textId="77777777" w:rsidR="00FF140E" w:rsidRDefault="00275987">
      <w:pPr>
        <w:numPr>
          <w:ilvl w:val="1"/>
          <w:numId w:val="1"/>
        </w:numPr>
        <w:ind w:hanging="360"/>
      </w:pPr>
      <w:r>
        <w:t xml:space="preserve">Residential Uses </w:t>
      </w:r>
    </w:p>
    <w:p w14:paraId="13DA1507" w14:textId="77777777" w:rsidR="00FF140E" w:rsidRDefault="00275987">
      <w:pPr>
        <w:spacing w:after="12" w:line="259" w:lineRule="auto"/>
        <w:ind w:left="720" w:firstLine="0"/>
      </w:pPr>
      <w:r>
        <w:t xml:space="preserve"> </w:t>
      </w:r>
    </w:p>
    <w:p w14:paraId="306557A7" w14:textId="77777777" w:rsidR="00FF140E" w:rsidRDefault="00275987">
      <w:pPr>
        <w:numPr>
          <w:ilvl w:val="2"/>
          <w:numId w:val="1"/>
        </w:numPr>
        <w:ind w:hanging="360"/>
      </w:pPr>
      <w:r>
        <w:t xml:space="preserve">All construction that results in an increase in the number of residential dwelling units, shall be subject to application, inspection, and connection fees prior to issuance of a building permit. </w:t>
      </w:r>
    </w:p>
    <w:p w14:paraId="3AE07EA8" w14:textId="77777777" w:rsidR="00FF140E" w:rsidRDefault="00275987">
      <w:pPr>
        <w:spacing w:after="12" w:line="259" w:lineRule="auto"/>
        <w:ind w:left="1080" w:firstLine="0"/>
      </w:pPr>
      <w:r>
        <w:t xml:space="preserve"> </w:t>
      </w:r>
    </w:p>
    <w:p w14:paraId="5167B677" w14:textId="77777777" w:rsidR="00FF140E" w:rsidRDefault="00275987">
      <w:pPr>
        <w:numPr>
          <w:ilvl w:val="2"/>
          <w:numId w:val="1"/>
        </w:numPr>
        <w:ind w:hanging="360"/>
      </w:pPr>
      <w:r>
        <w:t xml:space="preserve">Residential connection charges shall be derived from an assessment of the number and types of fixtures within the structure, the rating table incorporated herein, the equity per unit, and the fee ratio. The maximum charge for a single-family residential structure may be established by Council Order. </w:t>
      </w:r>
    </w:p>
    <w:p w14:paraId="12CFDF5B" w14:textId="77777777" w:rsidR="00FF140E" w:rsidRDefault="00275987">
      <w:pPr>
        <w:spacing w:after="31" w:line="259" w:lineRule="auto"/>
        <w:ind w:left="720" w:firstLine="0"/>
      </w:pPr>
      <w:r>
        <w:t xml:space="preserve"> </w:t>
      </w:r>
    </w:p>
    <w:p w14:paraId="4BB85DA8" w14:textId="77777777" w:rsidR="00FF140E" w:rsidRDefault="00275987">
      <w:pPr>
        <w:numPr>
          <w:ilvl w:val="2"/>
          <w:numId w:val="1"/>
        </w:numPr>
        <w:ind w:hanging="360"/>
      </w:pPr>
      <w:r>
        <w:t xml:space="preserve">Connection charges for buildings having multiple dwelling units shall be determined by calculating the individual charge for each unit, summing the total, and adding any shared fixtures within the structure.  </w:t>
      </w:r>
    </w:p>
    <w:p w14:paraId="7AEDC753" w14:textId="77777777" w:rsidR="00FF140E" w:rsidRDefault="00275987">
      <w:pPr>
        <w:spacing w:line="259" w:lineRule="auto"/>
        <w:ind w:left="1080" w:firstLine="0"/>
      </w:pPr>
      <w:r>
        <w:t xml:space="preserve"> </w:t>
      </w:r>
    </w:p>
    <w:tbl>
      <w:tblPr>
        <w:tblStyle w:val="TableGrid"/>
        <w:tblW w:w="5523" w:type="dxa"/>
        <w:tblInd w:w="1548" w:type="dxa"/>
        <w:tblCellMar>
          <w:top w:w="48" w:type="dxa"/>
          <w:left w:w="106" w:type="dxa"/>
          <w:right w:w="49" w:type="dxa"/>
        </w:tblCellMar>
        <w:tblLook w:val="04A0" w:firstRow="1" w:lastRow="0" w:firstColumn="1" w:lastColumn="0" w:noHBand="0" w:noVBand="1"/>
      </w:tblPr>
      <w:tblGrid>
        <w:gridCol w:w="2972"/>
        <w:gridCol w:w="2551"/>
      </w:tblGrid>
      <w:tr w:rsidR="00FF140E" w14:paraId="440A3E6E" w14:textId="77777777">
        <w:trPr>
          <w:trHeight w:val="328"/>
        </w:trPr>
        <w:tc>
          <w:tcPr>
            <w:tcW w:w="5523" w:type="dxa"/>
            <w:gridSpan w:val="2"/>
            <w:tcBorders>
              <w:top w:val="single" w:sz="8" w:space="0" w:color="000000"/>
              <w:left w:val="single" w:sz="8" w:space="0" w:color="000000"/>
              <w:bottom w:val="single" w:sz="4" w:space="0" w:color="000000"/>
              <w:right w:val="single" w:sz="8" w:space="0" w:color="000000"/>
            </w:tcBorders>
            <w:shd w:val="clear" w:color="auto" w:fill="D9D9D9"/>
          </w:tcPr>
          <w:p w14:paraId="0F04BE6E" w14:textId="77777777" w:rsidR="00FF140E" w:rsidRDefault="00275987">
            <w:pPr>
              <w:spacing w:line="259" w:lineRule="auto"/>
              <w:ind w:left="0" w:firstLine="0"/>
              <w:jc w:val="both"/>
            </w:pPr>
            <w:r>
              <w:rPr>
                <w:b/>
                <w:sz w:val="26"/>
              </w:rPr>
              <w:t xml:space="preserve">Residential Fixture Type and Gallon Rating Factor </w:t>
            </w:r>
          </w:p>
        </w:tc>
      </w:tr>
      <w:tr w:rsidR="00FF140E" w14:paraId="7B355F1E" w14:textId="77777777">
        <w:trPr>
          <w:trHeight w:val="282"/>
        </w:trPr>
        <w:tc>
          <w:tcPr>
            <w:tcW w:w="2972" w:type="dxa"/>
            <w:tcBorders>
              <w:top w:val="single" w:sz="4" w:space="0" w:color="000000"/>
              <w:left w:val="single" w:sz="8" w:space="0" w:color="000000"/>
              <w:bottom w:val="single" w:sz="4" w:space="0" w:color="000000"/>
              <w:right w:val="single" w:sz="4" w:space="0" w:color="000000"/>
            </w:tcBorders>
          </w:tcPr>
          <w:p w14:paraId="5809CBD7" w14:textId="77777777" w:rsidR="00FF140E" w:rsidRDefault="00275987">
            <w:pPr>
              <w:spacing w:line="259" w:lineRule="auto"/>
              <w:ind w:left="0" w:firstLine="0"/>
            </w:pPr>
            <w:r>
              <w:rPr>
                <w:b/>
                <w:i/>
              </w:rPr>
              <w:t xml:space="preserve">Fixture Type </w:t>
            </w:r>
          </w:p>
        </w:tc>
        <w:tc>
          <w:tcPr>
            <w:tcW w:w="2552" w:type="dxa"/>
            <w:tcBorders>
              <w:top w:val="single" w:sz="4" w:space="0" w:color="000000"/>
              <w:left w:val="single" w:sz="4" w:space="0" w:color="000000"/>
              <w:bottom w:val="single" w:sz="4" w:space="0" w:color="000000"/>
              <w:right w:val="single" w:sz="8" w:space="0" w:color="000000"/>
            </w:tcBorders>
          </w:tcPr>
          <w:p w14:paraId="0ADDD4B2" w14:textId="77777777" w:rsidR="00FF140E" w:rsidRDefault="00275987">
            <w:pPr>
              <w:spacing w:line="259" w:lineRule="auto"/>
              <w:ind w:left="0" w:right="51" w:firstLine="0"/>
              <w:jc w:val="center"/>
            </w:pPr>
            <w:r>
              <w:rPr>
                <w:b/>
                <w:i/>
              </w:rPr>
              <w:t xml:space="preserve">Rating Factor </w:t>
            </w:r>
          </w:p>
        </w:tc>
      </w:tr>
      <w:tr w:rsidR="00FF140E" w14:paraId="512A3296" w14:textId="77777777">
        <w:trPr>
          <w:trHeight w:val="278"/>
        </w:trPr>
        <w:tc>
          <w:tcPr>
            <w:tcW w:w="2972" w:type="dxa"/>
            <w:tcBorders>
              <w:top w:val="single" w:sz="4" w:space="0" w:color="000000"/>
              <w:left w:val="single" w:sz="8" w:space="0" w:color="000000"/>
              <w:bottom w:val="single" w:sz="4" w:space="0" w:color="000000"/>
              <w:right w:val="single" w:sz="4" w:space="0" w:color="000000"/>
            </w:tcBorders>
          </w:tcPr>
          <w:p w14:paraId="498EF36A" w14:textId="77777777" w:rsidR="00FF140E" w:rsidRDefault="00275987">
            <w:pPr>
              <w:spacing w:line="259" w:lineRule="auto"/>
              <w:ind w:left="0" w:firstLine="0"/>
            </w:pPr>
            <w:r>
              <w:t xml:space="preserve">Sink </w:t>
            </w:r>
          </w:p>
        </w:tc>
        <w:tc>
          <w:tcPr>
            <w:tcW w:w="2552" w:type="dxa"/>
            <w:tcBorders>
              <w:top w:val="single" w:sz="4" w:space="0" w:color="000000"/>
              <w:left w:val="single" w:sz="4" w:space="0" w:color="000000"/>
              <w:bottom w:val="single" w:sz="4" w:space="0" w:color="000000"/>
              <w:right w:val="single" w:sz="8" w:space="0" w:color="000000"/>
            </w:tcBorders>
          </w:tcPr>
          <w:p w14:paraId="0C1D0A8B" w14:textId="77777777" w:rsidR="00FF140E" w:rsidRDefault="00275987">
            <w:pPr>
              <w:spacing w:line="259" w:lineRule="auto"/>
              <w:ind w:left="0" w:right="54" w:firstLine="0"/>
              <w:jc w:val="center"/>
            </w:pPr>
            <w:r>
              <w:t xml:space="preserve">23 </w:t>
            </w:r>
          </w:p>
        </w:tc>
      </w:tr>
      <w:tr w:rsidR="00FF140E" w14:paraId="1C4D9CC9" w14:textId="77777777">
        <w:trPr>
          <w:trHeight w:val="278"/>
        </w:trPr>
        <w:tc>
          <w:tcPr>
            <w:tcW w:w="2972" w:type="dxa"/>
            <w:tcBorders>
              <w:top w:val="single" w:sz="4" w:space="0" w:color="000000"/>
              <w:left w:val="single" w:sz="8" w:space="0" w:color="000000"/>
              <w:bottom w:val="single" w:sz="4" w:space="0" w:color="000000"/>
              <w:right w:val="single" w:sz="4" w:space="0" w:color="000000"/>
            </w:tcBorders>
          </w:tcPr>
          <w:p w14:paraId="5AE39841" w14:textId="77777777" w:rsidR="00FF140E" w:rsidRDefault="00275987">
            <w:pPr>
              <w:spacing w:line="259" w:lineRule="auto"/>
              <w:ind w:left="0" w:firstLine="0"/>
            </w:pPr>
            <w:r>
              <w:t xml:space="preserve">Dishwasher </w:t>
            </w:r>
          </w:p>
        </w:tc>
        <w:tc>
          <w:tcPr>
            <w:tcW w:w="2552" w:type="dxa"/>
            <w:tcBorders>
              <w:top w:val="single" w:sz="4" w:space="0" w:color="000000"/>
              <w:left w:val="single" w:sz="4" w:space="0" w:color="000000"/>
              <w:bottom w:val="single" w:sz="4" w:space="0" w:color="000000"/>
              <w:right w:val="single" w:sz="8" w:space="0" w:color="000000"/>
            </w:tcBorders>
          </w:tcPr>
          <w:p w14:paraId="6854E7CD" w14:textId="77777777" w:rsidR="00FF140E" w:rsidRDefault="00275987">
            <w:pPr>
              <w:spacing w:line="259" w:lineRule="auto"/>
              <w:ind w:left="0" w:right="54" w:firstLine="0"/>
              <w:jc w:val="center"/>
            </w:pPr>
            <w:r>
              <w:t xml:space="preserve">11 </w:t>
            </w:r>
          </w:p>
        </w:tc>
      </w:tr>
      <w:tr w:rsidR="00FF140E" w14:paraId="5FBAC353" w14:textId="77777777">
        <w:trPr>
          <w:trHeight w:val="278"/>
        </w:trPr>
        <w:tc>
          <w:tcPr>
            <w:tcW w:w="2972" w:type="dxa"/>
            <w:tcBorders>
              <w:top w:val="single" w:sz="4" w:space="0" w:color="000000"/>
              <w:left w:val="single" w:sz="8" w:space="0" w:color="000000"/>
              <w:bottom w:val="single" w:sz="4" w:space="0" w:color="000000"/>
              <w:right w:val="single" w:sz="4" w:space="0" w:color="000000"/>
            </w:tcBorders>
          </w:tcPr>
          <w:p w14:paraId="6884816A" w14:textId="77777777" w:rsidR="00FF140E" w:rsidRDefault="00275987">
            <w:pPr>
              <w:spacing w:line="259" w:lineRule="auto"/>
              <w:ind w:left="0" w:firstLine="0"/>
            </w:pPr>
            <w:r>
              <w:t xml:space="preserve">Lavatory </w:t>
            </w:r>
          </w:p>
        </w:tc>
        <w:tc>
          <w:tcPr>
            <w:tcW w:w="2552" w:type="dxa"/>
            <w:tcBorders>
              <w:top w:val="single" w:sz="4" w:space="0" w:color="000000"/>
              <w:left w:val="single" w:sz="4" w:space="0" w:color="000000"/>
              <w:bottom w:val="single" w:sz="4" w:space="0" w:color="000000"/>
              <w:right w:val="single" w:sz="8" w:space="0" w:color="000000"/>
            </w:tcBorders>
          </w:tcPr>
          <w:p w14:paraId="3E65BAC4" w14:textId="77777777" w:rsidR="00FF140E" w:rsidRDefault="00275987">
            <w:pPr>
              <w:spacing w:line="259" w:lineRule="auto"/>
              <w:ind w:left="0" w:right="54" w:firstLine="0"/>
              <w:jc w:val="center"/>
            </w:pPr>
            <w:r>
              <w:t xml:space="preserve">11 </w:t>
            </w:r>
          </w:p>
        </w:tc>
      </w:tr>
      <w:tr w:rsidR="00FF140E" w14:paraId="2DD085EE" w14:textId="77777777">
        <w:trPr>
          <w:trHeight w:val="281"/>
        </w:trPr>
        <w:tc>
          <w:tcPr>
            <w:tcW w:w="2972" w:type="dxa"/>
            <w:tcBorders>
              <w:top w:val="single" w:sz="4" w:space="0" w:color="000000"/>
              <w:left w:val="single" w:sz="8" w:space="0" w:color="000000"/>
              <w:bottom w:val="single" w:sz="4" w:space="0" w:color="000000"/>
              <w:right w:val="single" w:sz="4" w:space="0" w:color="000000"/>
            </w:tcBorders>
          </w:tcPr>
          <w:p w14:paraId="1AE423FE" w14:textId="77777777" w:rsidR="00FF140E" w:rsidRDefault="00275987">
            <w:pPr>
              <w:spacing w:line="259" w:lineRule="auto"/>
              <w:ind w:left="0" w:firstLine="0"/>
            </w:pPr>
            <w:r>
              <w:t xml:space="preserve">Tub/Shower </w:t>
            </w:r>
          </w:p>
        </w:tc>
        <w:tc>
          <w:tcPr>
            <w:tcW w:w="2552" w:type="dxa"/>
            <w:tcBorders>
              <w:top w:val="single" w:sz="4" w:space="0" w:color="000000"/>
              <w:left w:val="single" w:sz="4" w:space="0" w:color="000000"/>
              <w:bottom w:val="single" w:sz="4" w:space="0" w:color="000000"/>
              <w:right w:val="single" w:sz="8" w:space="0" w:color="000000"/>
            </w:tcBorders>
          </w:tcPr>
          <w:p w14:paraId="3D457CC6" w14:textId="77777777" w:rsidR="00FF140E" w:rsidRDefault="00275987">
            <w:pPr>
              <w:spacing w:line="259" w:lineRule="auto"/>
              <w:ind w:left="0" w:right="54" w:firstLine="0"/>
              <w:jc w:val="center"/>
            </w:pPr>
            <w:r>
              <w:t xml:space="preserve">23 </w:t>
            </w:r>
          </w:p>
        </w:tc>
      </w:tr>
      <w:tr w:rsidR="00FF140E" w14:paraId="05677C6A" w14:textId="77777777">
        <w:trPr>
          <w:trHeight w:val="281"/>
        </w:trPr>
        <w:tc>
          <w:tcPr>
            <w:tcW w:w="2972" w:type="dxa"/>
            <w:tcBorders>
              <w:top w:val="single" w:sz="4" w:space="0" w:color="000000"/>
              <w:left w:val="single" w:sz="8" w:space="0" w:color="000000"/>
              <w:bottom w:val="single" w:sz="4" w:space="0" w:color="000000"/>
              <w:right w:val="single" w:sz="4" w:space="0" w:color="000000"/>
            </w:tcBorders>
          </w:tcPr>
          <w:p w14:paraId="33AED8AC" w14:textId="77777777" w:rsidR="00FF140E" w:rsidRDefault="00275987">
            <w:pPr>
              <w:spacing w:line="259" w:lineRule="auto"/>
              <w:ind w:left="0" w:firstLine="0"/>
            </w:pPr>
            <w:r>
              <w:t xml:space="preserve">Tank toilet </w:t>
            </w:r>
          </w:p>
        </w:tc>
        <w:tc>
          <w:tcPr>
            <w:tcW w:w="2552" w:type="dxa"/>
            <w:tcBorders>
              <w:top w:val="single" w:sz="4" w:space="0" w:color="000000"/>
              <w:left w:val="single" w:sz="4" w:space="0" w:color="000000"/>
              <w:bottom w:val="single" w:sz="4" w:space="0" w:color="000000"/>
              <w:right w:val="single" w:sz="8" w:space="0" w:color="000000"/>
            </w:tcBorders>
          </w:tcPr>
          <w:p w14:paraId="55BB16D3" w14:textId="77777777" w:rsidR="00FF140E" w:rsidRDefault="00275987">
            <w:pPr>
              <w:spacing w:line="259" w:lineRule="auto"/>
              <w:ind w:left="0" w:right="54" w:firstLine="0"/>
              <w:jc w:val="center"/>
            </w:pPr>
            <w:r>
              <w:t xml:space="preserve">28 </w:t>
            </w:r>
          </w:p>
        </w:tc>
      </w:tr>
      <w:tr w:rsidR="00FF140E" w14:paraId="5C2BBC14" w14:textId="77777777">
        <w:trPr>
          <w:trHeight w:val="293"/>
        </w:trPr>
        <w:tc>
          <w:tcPr>
            <w:tcW w:w="2972" w:type="dxa"/>
            <w:tcBorders>
              <w:top w:val="single" w:sz="4" w:space="0" w:color="000000"/>
              <w:left w:val="single" w:sz="4" w:space="0" w:color="000000"/>
              <w:bottom w:val="single" w:sz="4" w:space="0" w:color="000000"/>
              <w:right w:val="single" w:sz="4" w:space="0" w:color="000000"/>
            </w:tcBorders>
          </w:tcPr>
          <w:p w14:paraId="6E1CA73A" w14:textId="77777777" w:rsidR="00FF140E" w:rsidRDefault="00275987">
            <w:pPr>
              <w:spacing w:line="259" w:lineRule="auto"/>
              <w:ind w:left="0" w:firstLine="0"/>
            </w:pPr>
            <w:r>
              <w:t xml:space="preserve">Washer hook up </w:t>
            </w:r>
          </w:p>
        </w:tc>
        <w:tc>
          <w:tcPr>
            <w:tcW w:w="2552" w:type="dxa"/>
            <w:tcBorders>
              <w:top w:val="single" w:sz="4" w:space="0" w:color="000000"/>
              <w:left w:val="single" w:sz="4" w:space="0" w:color="000000"/>
              <w:bottom w:val="single" w:sz="4" w:space="0" w:color="000000"/>
              <w:right w:val="single" w:sz="4" w:space="0" w:color="000000"/>
            </w:tcBorders>
          </w:tcPr>
          <w:p w14:paraId="5C48492A" w14:textId="77777777" w:rsidR="00FF140E" w:rsidRDefault="00275987">
            <w:pPr>
              <w:spacing w:line="259" w:lineRule="auto"/>
              <w:ind w:left="0" w:right="54" w:firstLine="0"/>
              <w:jc w:val="center"/>
            </w:pPr>
            <w:r>
              <w:t xml:space="preserve">45 </w:t>
            </w:r>
          </w:p>
        </w:tc>
      </w:tr>
    </w:tbl>
    <w:p w14:paraId="14DB33B8" w14:textId="77777777" w:rsidR="00FF140E" w:rsidRDefault="00275987">
      <w:pPr>
        <w:spacing w:after="12" w:line="259" w:lineRule="auto"/>
        <w:ind w:left="0" w:firstLine="0"/>
      </w:pPr>
      <w:r>
        <w:t xml:space="preserve"> </w:t>
      </w:r>
    </w:p>
    <w:p w14:paraId="385BD543" w14:textId="77777777" w:rsidR="00FF140E" w:rsidRDefault="00275987">
      <w:pPr>
        <w:numPr>
          <w:ilvl w:val="2"/>
          <w:numId w:val="2"/>
        </w:numPr>
        <w:ind w:hanging="360"/>
      </w:pPr>
      <w:r>
        <w:lastRenderedPageBreak/>
        <w:t xml:space="preserve">Equity per unit factor, based on FY 2017-18 undepreciated system value is </w:t>
      </w:r>
      <w:r>
        <w:rPr>
          <w:b/>
          <w:u w:val="single" w:color="000000"/>
        </w:rPr>
        <w:t>$16.19</w:t>
      </w:r>
      <w:r>
        <w:rPr>
          <w:b/>
        </w:rPr>
        <w:t xml:space="preserve"> </w:t>
      </w:r>
    </w:p>
    <w:p w14:paraId="361146C1" w14:textId="77777777" w:rsidR="00FF140E" w:rsidRDefault="00275987">
      <w:pPr>
        <w:numPr>
          <w:ilvl w:val="2"/>
          <w:numId w:val="2"/>
        </w:numPr>
        <w:spacing w:after="30"/>
        <w:ind w:hanging="360"/>
      </w:pPr>
      <w:r>
        <w:t xml:space="preserve">Fee ratio is established at </w:t>
      </w:r>
      <w:r>
        <w:rPr>
          <w:b/>
          <w:u w:val="single" w:color="000000"/>
        </w:rPr>
        <w:t>80%</w:t>
      </w:r>
      <w:r>
        <w:t xml:space="preserve"> </w:t>
      </w:r>
    </w:p>
    <w:p w14:paraId="4FD424AB" w14:textId="77777777" w:rsidR="00FF140E" w:rsidRDefault="00275987">
      <w:pPr>
        <w:numPr>
          <w:ilvl w:val="2"/>
          <w:numId w:val="2"/>
        </w:numPr>
        <w:ind w:hanging="360"/>
      </w:pPr>
      <w:r>
        <w:t xml:space="preserve">There shall be a connection fee cap for any single-family home, regardless of size and/or number of fixtures. The cap is </w:t>
      </w:r>
      <w:r>
        <w:rPr>
          <w:b/>
          <w:u w:val="single" w:color="000000"/>
        </w:rPr>
        <w:t>$2,800</w:t>
      </w:r>
      <w:r>
        <w:t xml:space="preserve"> </w:t>
      </w:r>
    </w:p>
    <w:p w14:paraId="188F83B3" w14:textId="77777777" w:rsidR="00FF140E" w:rsidRDefault="00275987">
      <w:pPr>
        <w:spacing w:after="8" w:line="259" w:lineRule="auto"/>
        <w:ind w:left="0" w:firstLine="0"/>
      </w:pPr>
      <w:r>
        <w:t xml:space="preserve"> </w:t>
      </w:r>
    </w:p>
    <w:p w14:paraId="54BC19C1" w14:textId="77777777" w:rsidR="00FF140E" w:rsidRDefault="00275987">
      <w:pPr>
        <w:numPr>
          <w:ilvl w:val="1"/>
          <w:numId w:val="1"/>
        </w:numPr>
        <w:ind w:hanging="360"/>
      </w:pPr>
      <w:r>
        <w:t xml:space="preserve">Commercial Uses </w:t>
      </w:r>
    </w:p>
    <w:p w14:paraId="4F34F600" w14:textId="77777777" w:rsidR="00FF140E" w:rsidRDefault="00275987">
      <w:pPr>
        <w:spacing w:after="12" w:line="259" w:lineRule="auto"/>
        <w:ind w:left="1080" w:firstLine="0"/>
      </w:pPr>
      <w:r>
        <w:t xml:space="preserve"> </w:t>
      </w:r>
    </w:p>
    <w:p w14:paraId="3DCE45A0" w14:textId="77777777" w:rsidR="00FF140E" w:rsidRDefault="00275987">
      <w:pPr>
        <w:numPr>
          <w:ilvl w:val="2"/>
          <w:numId w:val="1"/>
        </w:numPr>
        <w:ind w:hanging="360"/>
      </w:pPr>
      <w:r>
        <w:t xml:space="preserve">All construction that is associated with commercial uses that results in an increase in the gallon rating factor by 85 or more, shall be subject to application, inspection, and connection fees prior to issuance of a building permit. </w:t>
      </w:r>
    </w:p>
    <w:p w14:paraId="2D51ECFC" w14:textId="77777777" w:rsidR="00FF140E" w:rsidRDefault="00275987">
      <w:pPr>
        <w:spacing w:after="12" w:line="259" w:lineRule="auto"/>
        <w:ind w:left="1440" w:firstLine="0"/>
      </w:pPr>
      <w:r>
        <w:t xml:space="preserve"> </w:t>
      </w:r>
    </w:p>
    <w:p w14:paraId="3AFD3B91" w14:textId="77777777" w:rsidR="00FF140E" w:rsidRDefault="00275987">
      <w:pPr>
        <w:numPr>
          <w:ilvl w:val="2"/>
          <w:numId w:val="1"/>
        </w:numPr>
        <w:ind w:hanging="360"/>
      </w:pPr>
      <w:r>
        <w:t xml:space="preserve">Connection charges for commercial and government buildings shall be derived from an assessment of the number and types of fixtures within the structure, the rating table incorporated herein, the equity per unit, and the fee ratio. </w:t>
      </w:r>
    </w:p>
    <w:p w14:paraId="1FE2F01C" w14:textId="77777777" w:rsidR="00FF140E" w:rsidRDefault="00275987">
      <w:pPr>
        <w:spacing w:line="259" w:lineRule="auto"/>
        <w:ind w:left="1080" w:firstLine="0"/>
      </w:pPr>
      <w:r>
        <w:t xml:space="preserve"> </w:t>
      </w:r>
    </w:p>
    <w:tbl>
      <w:tblPr>
        <w:tblStyle w:val="TableGrid"/>
        <w:tblW w:w="4947" w:type="dxa"/>
        <w:tblInd w:w="2822" w:type="dxa"/>
        <w:tblCellMar>
          <w:top w:w="39" w:type="dxa"/>
          <w:left w:w="107" w:type="dxa"/>
          <w:right w:w="115" w:type="dxa"/>
        </w:tblCellMar>
        <w:tblLook w:val="04A0" w:firstRow="1" w:lastRow="0" w:firstColumn="1" w:lastColumn="0" w:noHBand="0" w:noVBand="1"/>
      </w:tblPr>
      <w:tblGrid>
        <w:gridCol w:w="3342"/>
        <w:gridCol w:w="1605"/>
      </w:tblGrid>
      <w:tr w:rsidR="00FF140E" w14:paraId="1AE9A1D6" w14:textId="77777777">
        <w:trPr>
          <w:trHeight w:val="269"/>
        </w:trPr>
        <w:tc>
          <w:tcPr>
            <w:tcW w:w="4947"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22321E" w14:textId="77777777" w:rsidR="00FF140E" w:rsidRDefault="00275987">
            <w:pPr>
              <w:spacing w:line="259" w:lineRule="auto"/>
              <w:ind w:left="0" w:firstLine="0"/>
            </w:pPr>
            <w:r>
              <w:rPr>
                <w:b/>
                <w:sz w:val="18"/>
              </w:rPr>
              <w:t>Commercial Fixture - Type and Gallon Rating Factor</w:t>
            </w:r>
            <w:r>
              <w:rPr>
                <w:sz w:val="18"/>
              </w:rPr>
              <w:t xml:space="preserve"> </w:t>
            </w:r>
          </w:p>
        </w:tc>
      </w:tr>
      <w:tr w:rsidR="00FF140E" w14:paraId="415D7571" w14:textId="77777777">
        <w:trPr>
          <w:trHeight w:val="275"/>
        </w:trPr>
        <w:tc>
          <w:tcPr>
            <w:tcW w:w="3342" w:type="dxa"/>
            <w:tcBorders>
              <w:top w:val="single" w:sz="4" w:space="0" w:color="000000"/>
              <w:left w:val="single" w:sz="4" w:space="0" w:color="000000"/>
              <w:bottom w:val="single" w:sz="4" w:space="0" w:color="000000"/>
              <w:right w:val="single" w:sz="4" w:space="0" w:color="000000"/>
            </w:tcBorders>
          </w:tcPr>
          <w:p w14:paraId="0FF248AA" w14:textId="77777777" w:rsidR="00FF140E" w:rsidRDefault="00275987">
            <w:pPr>
              <w:spacing w:line="259" w:lineRule="auto"/>
              <w:ind w:left="0" w:firstLine="0"/>
            </w:pPr>
            <w:r>
              <w:rPr>
                <w:b/>
                <w:i/>
                <w:sz w:val="18"/>
              </w:rPr>
              <w:t xml:space="preserve">Fixture Type </w:t>
            </w:r>
          </w:p>
        </w:tc>
        <w:tc>
          <w:tcPr>
            <w:tcW w:w="1605" w:type="dxa"/>
            <w:tcBorders>
              <w:top w:val="single" w:sz="4" w:space="0" w:color="000000"/>
              <w:left w:val="single" w:sz="4" w:space="0" w:color="000000"/>
              <w:bottom w:val="single" w:sz="4" w:space="0" w:color="000000"/>
              <w:right w:val="single" w:sz="4" w:space="0" w:color="000000"/>
            </w:tcBorders>
          </w:tcPr>
          <w:p w14:paraId="5CDA64E4" w14:textId="77777777" w:rsidR="00FF140E" w:rsidRDefault="00275987">
            <w:pPr>
              <w:spacing w:line="259" w:lineRule="auto"/>
              <w:ind w:left="1" w:firstLine="0"/>
            </w:pPr>
            <w:r>
              <w:rPr>
                <w:b/>
                <w:i/>
                <w:sz w:val="18"/>
              </w:rPr>
              <w:t xml:space="preserve">Rating Factor </w:t>
            </w:r>
          </w:p>
        </w:tc>
      </w:tr>
      <w:tr w:rsidR="00FF140E" w14:paraId="15AEDCCE"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396F3822" w14:textId="77777777" w:rsidR="00FF140E" w:rsidRDefault="00275987">
            <w:pPr>
              <w:spacing w:line="259" w:lineRule="auto"/>
              <w:ind w:left="0" w:firstLine="0"/>
            </w:pPr>
            <w:r>
              <w:rPr>
                <w:sz w:val="18"/>
              </w:rPr>
              <w:t xml:space="preserve">Sink </w:t>
            </w:r>
          </w:p>
        </w:tc>
        <w:tc>
          <w:tcPr>
            <w:tcW w:w="1605" w:type="dxa"/>
            <w:tcBorders>
              <w:top w:val="single" w:sz="4" w:space="0" w:color="000000"/>
              <w:left w:val="single" w:sz="4" w:space="0" w:color="000000"/>
              <w:bottom w:val="single" w:sz="4" w:space="0" w:color="000000"/>
              <w:right w:val="single" w:sz="4" w:space="0" w:color="000000"/>
            </w:tcBorders>
          </w:tcPr>
          <w:p w14:paraId="7AC94026" w14:textId="77777777" w:rsidR="00FF140E" w:rsidRDefault="00275987">
            <w:pPr>
              <w:spacing w:line="259" w:lineRule="auto"/>
              <w:ind w:left="7" w:firstLine="0"/>
              <w:jc w:val="center"/>
            </w:pPr>
            <w:r>
              <w:rPr>
                <w:sz w:val="18"/>
              </w:rPr>
              <w:t xml:space="preserve">23 </w:t>
            </w:r>
          </w:p>
        </w:tc>
      </w:tr>
      <w:tr w:rsidR="00FF140E" w14:paraId="59F2DC68"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70598CFF" w14:textId="77777777" w:rsidR="00FF140E" w:rsidRDefault="00275987">
            <w:pPr>
              <w:spacing w:line="259" w:lineRule="auto"/>
              <w:ind w:left="0" w:firstLine="0"/>
            </w:pPr>
            <w:r>
              <w:rPr>
                <w:sz w:val="18"/>
              </w:rPr>
              <w:t xml:space="preserve">Bathtub with/without shower </w:t>
            </w:r>
          </w:p>
        </w:tc>
        <w:tc>
          <w:tcPr>
            <w:tcW w:w="1605" w:type="dxa"/>
            <w:tcBorders>
              <w:top w:val="single" w:sz="4" w:space="0" w:color="000000"/>
              <w:left w:val="single" w:sz="4" w:space="0" w:color="000000"/>
              <w:bottom w:val="single" w:sz="4" w:space="0" w:color="000000"/>
              <w:right w:val="single" w:sz="4" w:space="0" w:color="000000"/>
            </w:tcBorders>
          </w:tcPr>
          <w:p w14:paraId="3682FB63" w14:textId="77777777" w:rsidR="00FF140E" w:rsidRDefault="00275987">
            <w:pPr>
              <w:spacing w:line="259" w:lineRule="auto"/>
              <w:ind w:left="7" w:firstLine="0"/>
              <w:jc w:val="center"/>
            </w:pPr>
            <w:r>
              <w:rPr>
                <w:sz w:val="18"/>
              </w:rPr>
              <w:t xml:space="preserve">23 </w:t>
            </w:r>
          </w:p>
        </w:tc>
      </w:tr>
      <w:tr w:rsidR="00FF140E" w14:paraId="383C7F23" w14:textId="77777777">
        <w:trPr>
          <w:trHeight w:val="271"/>
        </w:trPr>
        <w:tc>
          <w:tcPr>
            <w:tcW w:w="3342" w:type="dxa"/>
            <w:tcBorders>
              <w:top w:val="single" w:sz="4" w:space="0" w:color="000000"/>
              <w:left w:val="single" w:sz="4" w:space="0" w:color="000000"/>
              <w:bottom w:val="single" w:sz="4" w:space="0" w:color="000000"/>
              <w:right w:val="single" w:sz="4" w:space="0" w:color="000000"/>
            </w:tcBorders>
          </w:tcPr>
          <w:p w14:paraId="54FE5AA5" w14:textId="77777777" w:rsidR="00FF140E" w:rsidRDefault="00275987">
            <w:pPr>
              <w:spacing w:line="259" w:lineRule="auto"/>
              <w:ind w:left="0" w:firstLine="0"/>
            </w:pPr>
            <w:r>
              <w:rPr>
                <w:sz w:val="18"/>
              </w:rPr>
              <w:t xml:space="preserve">Shower </w:t>
            </w:r>
          </w:p>
        </w:tc>
        <w:tc>
          <w:tcPr>
            <w:tcW w:w="1605" w:type="dxa"/>
            <w:tcBorders>
              <w:top w:val="single" w:sz="4" w:space="0" w:color="000000"/>
              <w:left w:val="single" w:sz="4" w:space="0" w:color="000000"/>
              <w:bottom w:val="single" w:sz="4" w:space="0" w:color="000000"/>
              <w:right w:val="single" w:sz="4" w:space="0" w:color="000000"/>
            </w:tcBorders>
          </w:tcPr>
          <w:p w14:paraId="3CE8561E" w14:textId="77777777" w:rsidR="00FF140E" w:rsidRDefault="00275987">
            <w:pPr>
              <w:spacing w:line="259" w:lineRule="auto"/>
              <w:ind w:left="7" w:firstLine="0"/>
              <w:jc w:val="center"/>
            </w:pPr>
            <w:r>
              <w:rPr>
                <w:sz w:val="18"/>
              </w:rPr>
              <w:t xml:space="preserve">23 </w:t>
            </w:r>
          </w:p>
        </w:tc>
      </w:tr>
      <w:tr w:rsidR="00FF140E" w14:paraId="5000256B"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03E62B13" w14:textId="77777777" w:rsidR="00FF140E" w:rsidRDefault="00275987">
            <w:pPr>
              <w:spacing w:line="259" w:lineRule="auto"/>
              <w:ind w:left="0" w:firstLine="0"/>
            </w:pPr>
            <w:r>
              <w:rPr>
                <w:sz w:val="18"/>
              </w:rPr>
              <w:t xml:space="preserve">Dental spittoon </w:t>
            </w:r>
          </w:p>
        </w:tc>
        <w:tc>
          <w:tcPr>
            <w:tcW w:w="1605" w:type="dxa"/>
            <w:tcBorders>
              <w:top w:val="single" w:sz="4" w:space="0" w:color="000000"/>
              <w:left w:val="single" w:sz="4" w:space="0" w:color="000000"/>
              <w:bottom w:val="single" w:sz="4" w:space="0" w:color="000000"/>
              <w:right w:val="single" w:sz="4" w:space="0" w:color="000000"/>
            </w:tcBorders>
          </w:tcPr>
          <w:p w14:paraId="300F24B6" w14:textId="77777777" w:rsidR="00FF140E" w:rsidRDefault="00275987">
            <w:pPr>
              <w:spacing w:line="259" w:lineRule="auto"/>
              <w:ind w:left="7" w:firstLine="0"/>
              <w:jc w:val="center"/>
            </w:pPr>
            <w:r>
              <w:rPr>
                <w:sz w:val="18"/>
              </w:rPr>
              <w:t xml:space="preserve">11 </w:t>
            </w:r>
          </w:p>
        </w:tc>
      </w:tr>
      <w:tr w:rsidR="00FF140E" w14:paraId="5DDFE00C"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30A868C4" w14:textId="77777777" w:rsidR="00FF140E" w:rsidRDefault="00275987">
            <w:pPr>
              <w:spacing w:line="259" w:lineRule="auto"/>
              <w:ind w:left="0" w:firstLine="0"/>
            </w:pPr>
            <w:r>
              <w:rPr>
                <w:sz w:val="18"/>
              </w:rPr>
              <w:t xml:space="preserve">Drinking fountain </w:t>
            </w:r>
          </w:p>
        </w:tc>
        <w:tc>
          <w:tcPr>
            <w:tcW w:w="1605" w:type="dxa"/>
            <w:tcBorders>
              <w:top w:val="single" w:sz="4" w:space="0" w:color="000000"/>
              <w:left w:val="single" w:sz="4" w:space="0" w:color="000000"/>
              <w:bottom w:val="single" w:sz="4" w:space="0" w:color="000000"/>
              <w:right w:val="single" w:sz="4" w:space="0" w:color="000000"/>
            </w:tcBorders>
          </w:tcPr>
          <w:p w14:paraId="47C7FA73" w14:textId="77777777" w:rsidR="00FF140E" w:rsidRDefault="00275987">
            <w:pPr>
              <w:spacing w:line="259" w:lineRule="auto"/>
              <w:ind w:left="7" w:firstLine="0"/>
              <w:jc w:val="center"/>
            </w:pPr>
            <w:r>
              <w:rPr>
                <w:sz w:val="18"/>
              </w:rPr>
              <w:t xml:space="preserve">11 </w:t>
            </w:r>
          </w:p>
        </w:tc>
      </w:tr>
      <w:tr w:rsidR="00FF140E" w14:paraId="1A9E8D36"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70A31721" w14:textId="77777777" w:rsidR="00FF140E" w:rsidRDefault="00275987">
            <w:pPr>
              <w:spacing w:line="259" w:lineRule="auto"/>
              <w:ind w:left="0" w:firstLine="0"/>
            </w:pPr>
            <w:r>
              <w:rPr>
                <w:sz w:val="18"/>
              </w:rPr>
              <w:t xml:space="preserve">Domestic dishwasher </w:t>
            </w:r>
          </w:p>
        </w:tc>
        <w:tc>
          <w:tcPr>
            <w:tcW w:w="1605" w:type="dxa"/>
            <w:tcBorders>
              <w:top w:val="single" w:sz="4" w:space="0" w:color="000000"/>
              <w:left w:val="single" w:sz="4" w:space="0" w:color="000000"/>
              <w:bottom w:val="single" w:sz="4" w:space="0" w:color="000000"/>
              <w:right w:val="single" w:sz="4" w:space="0" w:color="000000"/>
            </w:tcBorders>
          </w:tcPr>
          <w:p w14:paraId="3BBB46F9" w14:textId="77777777" w:rsidR="00FF140E" w:rsidRDefault="00275987">
            <w:pPr>
              <w:spacing w:line="259" w:lineRule="auto"/>
              <w:ind w:left="7" w:firstLine="0"/>
              <w:jc w:val="center"/>
            </w:pPr>
            <w:r>
              <w:rPr>
                <w:sz w:val="18"/>
              </w:rPr>
              <w:t xml:space="preserve">11 </w:t>
            </w:r>
          </w:p>
        </w:tc>
      </w:tr>
      <w:tr w:rsidR="00FF140E" w14:paraId="70C73713" w14:textId="77777777">
        <w:trPr>
          <w:trHeight w:val="271"/>
        </w:trPr>
        <w:tc>
          <w:tcPr>
            <w:tcW w:w="3342" w:type="dxa"/>
            <w:tcBorders>
              <w:top w:val="single" w:sz="4" w:space="0" w:color="000000"/>
              <w:left w:val="single" w:sz="4" w:space="0" w:color="000000"/>
              <w:bottom w:val="single" w:sz="4" w:space="0" w:color="000000"/>
              <w:right w:val="single" w:sz="4" w:space="0" w:color="000000"/>
            </w:tcBorders>
          </w:tcPr>
          <w:p w14:paraId="4F9C006C" w14:textId="77777777" w:rsidR="00FF140E" w:rsidRDefault="00275987">
            <w:pPr>
              <w:spacing w:line="259" w:lineRule="auto"/>
              <w:ind w:left="0" w:firstLine="0"/>
            </w:pPr>
            <w:r>
              <w:rPr>
                <w:sz w:val="18"/>
              </w:rPr>
              <w:t xml:space="preserve">Commercial dishwasher </w:t>
            </w:r>
          </w:p>
        </w:tc>
        <w:tc>
          <w:tcPr>
            <w:tcW w:w="1605" w:type="dxa"/>
            <w:tcBorders>
              <w:top w:val="single" w:sz="4" w:space="0" w:color="000000"/>
              <w:left w:val="single" w:sz="4" w:space="0" w:color="000000"/>
              <w:bottom w:val="single" w:sz="4" w:space="0" w:color="000000"/>
              <w:right w:val="single" w:sz="4" w:space="0" w:color="000000"/>
            </w:tcBorders>
          </w:tcPr>
          <w:p w14:paraId="2EC904BB" w14:textId="77777777" w:rsidR="00FF140E" w:rsidRDefault="00275987">
            <w:pPr>
              <w:spacing w:line="259" w:lineRule="auto"/>
              <w:ind w:left="7" w:firstLine="0"/>
              <w:jc w:val="center"/>
            </w:pPr>
            <w:r>
              <w:rPr>
                <w:sz w:val="18"/>
              </w:rPr>
              <w:t xml:space="preserve">23 </w:t>
            </w:r>
          </w:p>
        </w:tc>
      </w:tr>
      <w:tr w:rsidR="00FF140E" w14:paraId="288D70AE"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2598B623" w14:textId="77777777" w:rsidR="00FF140E" w:rsidRDefault="00275987">
            <w:pPr>
              <w:spacing w:line="259" w:lineRule="auto"/>
              <w:ind w:left="0" w:firstLine="0"/>
            </w:pPr>
            <w:r>
              <w:rPr>
                <w:sz w:val="18"/>
              </w:rPr>
              <w:t xml:space="preserve">Floor drain </w:t>
            </w:r>
          </w:p>
        </w:tc>
        <w:tc>
          <w:tcPr>
            <w:tcW w:w="1605" w:type="dxa"/>
            <w:tcBorders>
              <w:top w:val="single" w:sz="4" w:space="0" w:color="000000"/>
              <w:left w:val="single" w:sz="4" w:space="0" w:color="000000"/>
              <w:bottom w:val="single" w:sz="4" w:space="0" w:color="000000"/>
              <w:right w:val="single" w:sz="4" w:space="0" w:color="000000"/>
            </w:tcBorders>
          </w:tcPr>
          <w:p w14:paraId="6E901548" w14:textId="77777777" w:rsidR="00FF140E" w:rsidRDefault="00275987">
            <w:pPr>
              <w:spacing w:line="259" w:lineRule="auto"/>
              <w:ind w:left="7" w:firstLine="0"/>
              <w:jc w:val="center"/>
            </w:pPr>
            <w:r>
              <w:rPr>
                <w:sz w:val="18"/>
              </w:rPr>
              <w:t xml:space="preserve">17 </w:t>
            </w:r>
          </w:p>
        </w:tc>
      </w:tr>
      <w:tr w:rsidR="00FF140E" w14:paraId="305B4693"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5528910F" w14:textId="77777777" w:rsidR="00FF140E" w:rsidRDefault="00275987">
            <w:pPr>
              <w:spacing w:line="259" w:lineRule="auto"/>
              <w:ind w:left="0" w:firstLine="0"/>
            </w:pPr>
            <w:r>
              <w:rPr>
                <w:sz w:val="18"/>
              </w:rPr>
              <w:t xml:space="preserve">Lavatory </w:t>
            </w:r>
          </w:p>
        </w:tc>
        <w:tc>
          <w:tcPr>
            <w:tcW w:w="1605" w:type="dxa"/>
            <w:tcBorders>
              <w:top w:val="single" w:sz="4" w:space="0" w:color="000000"/>
              <w:left w:val="single" w:sz="4" w:space="0" w:color="000000"/>
              <w:bottom w:val="single" w:sz="4" w:space="0" w:color="000000"/>
              <w:right w:val="single" w:sz="4" w:space="0" w:color="000000"/>
            </w:tcBorders>
          </w:tcPr>
          <w:p w14:paraId="1051E217" w14:textId="77777777" w:rsidR="00FF140E" w:rsidRDefault="00275987">
            <w:pPr>
              <w:spacing w:line="259" w:lineRule="auto"/>
              <w:ind w:left="7" w:firstLine="0"/>
              <w:jc w:val="center"/>
            </w:pPr>
            <w:r>
              <w:rPr>
                <w:sz w:val="18"/>
              </w:rPr>
              <w:t xml:space="preserve">11 </w:t>
            </w:r>
          </w:p>
        </w:tc>
      </w:tr>
      <w:tr w:rsidR="00FF140E" w14:paraId="53371502"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38AF546A" w14:textId="77777777" w:rsidR="00FF140E" w:rsidRDefault="00275987">
            <w:pPr>
              <w:spacing w:line="259" w:lineRule="auto"/>
              <w:ind w:left="0" w:firstLine="0"/>
            </w:pPr>
            <w:r>
              <w:rPr>
                <w:sz w:val="18"/>
              </w:rPr>
              <w:t xml:space="preserve">Commercial kitchen sink </w:t>
            </w:r>
          </w:p>
        </w:tc>
        <w:tc>
          <w:tcPr>
            <w:tcW w:w="1605" w:type="dxa"/>
            <w:tcBorders>
              <w:top w:val="single" w:sz="4" w:space="0" w:color="000000"/>
              <w:left w:val="single" w:sz="4" w:space="0" w:color="000000"/>
              <w:bottom w:val="single" w:sz="4" w:space="0" w:color="000000"/>
              <w:right w:val="single" w:sz="4" w:space="0" w:color="000000"/>
            </w:tcBorders>
          </w:tcPr>
          <w:p w14:paraId="39462646" w14:textId="77777777" w:rsidR="00FF140E" w:rsidRDefault="00275987">
            <w:pPr>
              <w:spacing w:line="259" w:lineRule="auto"/>
              <w:ind w:left="7" w:firstLine="0"/>
              <w:jc w:val="center"/>
            </w:pPr>
            <w:r>
              <w:rPr>
                <w:sz w:val="18"/>
              </w:rPr>
              <w:t xml:space="preserve">23 </w:t>
            </w:r>
          </w:p>
        </w:tc>
      </w:tr>
      <w:tr w:rsidR="00FF140E" w14:paraId="338DE1F3" w14:textId="77777777">
        <w:trPr>
          <w:trHeight w:val="271"/>
        </w:trPr>
        <w:tc>
          <w:tcPr>
            <w:tcW w:w="3342" w:type="dxa"/>
            <w:tcBorders>
              <w:top w:val="single" w:sz="4" w:space="0" w:color="000000"/>
              <w:left w:val="single" w:sz="4" w:space="0" w:color="000000"/>
              <w:bottom w:val="single" w:sz="4" w:space="0" w:color="000000"/>
              <w:right w:val="single" w:sz="4" w:space="0" w:color="000000"/>
            </w:tcBorders>
          </w:tcPr>
          <w:p w14:paraId="032DD5CE" w14:textId="77777777" w:rsidR="00FF140E" w:rsidRDefault="00275987">
            <w:pPr>
              <w:spacing w:line="259" w:lineRule="auto"/>
              <w:ind w:left="0" w:firstLine="0"/>
            </w:pPr>
            <w:r>
              <w:rPr>
                <w:sz w:val="18"/>
              </w:rPr>
              <w:t xml:space="preserve">Double commercial kitchen sink </w:t>
            </w:r>
          </w:p>
        </w:tc>
        <w:tc>
          <w:tcPr>
            <w:tcW w:w="1605" w:type="dxa"/>
            <w:tcBorders>
              <w:top w:val="single" w:sz="4" w:space="0" w:color="000000"/>
              <w:left w:val="single" w:sz="4" w:space="0" w:color="000000"/>
              <w:bottom w:val="single" w:sz="4" w:space="0" w:color="000000"/>
              <w:right w:val="single" w:sz="4" w:space="0" w:color="000000"/>
            </w:tcBorders>
          </w:tcPr>
          <w:p w14:paraId="106FFEC7" w14:textId="77777777" w:rsidR="00FF140E" w:rsidRDefault="00275987">
            <w:pPr>
              <w:spacing w:line="259" w:lineRule="auto"/>
              <w:ind w:left="7" w:firstLine="0"/>
              <w:jc w:val="center"/>
            </w:pPr>
            <w:r>
              <w:rPr>
                <w:sz w:val="18"/>
              </w:rPr>
              <w:t xml:space="preserve">34 </w:t>
            </w:r>
          </w:p>
        </w:tc>
      </w:tr>
      <w:tr w:rsidR="00FF140E" w14:paraId="5D30D6E6"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652206F5" w14:textId="77777777" w:rsidR="00FF140E" w:rsidRDefault="00275987">
            <w:pPr>
              <w:spacing w:line="259" w:lineRule="auto"/>
              <w:ind w:left="0" w:firstLine="0"/>
            </w:pPr>
            <w:r>
              <w:rPr>
                <w:sz w:val="18"/>
              </w:rPr>
              <w:t xml:space="preserve">Triple commercial sink </w:t>
            </w:r>
          </w:p>
        </w:tc>
        <w:tc>
          <w:tcPr>
            <w:tcW w:w="1605" w:type="dxa"/>
            <w:tcBorders>
              <w:top w:val="single" w:sz="4" w:space="0" w:color="000000"/>
              <w:left w:val="single" w:sz="4" w:space="0" w:color="000000"/>
              <w:bottom w:val="single" w:sz="4" w:space="0" w:color="000000"/>
              <w:right w:val="single" w:sz="4" w:space="0" w:color="000000"/>
            </w:tcBorders>
          </w:tcPr>
          <w:p w14:paraId="6571E37B" w14:textId="77777777" w:rsidR="00FF140E" w:rsidRDefault="00275987">
            <w:pPr>
              <w:spacing w:line="259" w:lineRule="auto"/>
              <w:ind w:left="7" w:firstLine="0"/>
              <w:jc w:val="center"/>
            </w:pPr>
            <w:r>
              <w:rPr>
                <w:sz w:val="18"/>
              </w:rPr>
              <w:t xml:space="preserve">45 </w:t>
            </w:r>
          </w:p>
        </w:tc>
      </w:tr>
      <w:tr w:rsidR="00FF140E" w14:paraId="6635687A"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35B12101" w14:textId="77777777" w:rsidR="00FF140E" w:rsidRDefault="00275987">
            <w:pPr>
              <w:spacing w:line="259" w:lineRule="auto"/>
              <w:ind w:left="0" w:firstLine="0"/>
            </w:pPr>
            <w:r>
              <w:rPr>
                <w:sz w:val="18"/>
              </w:rPr>
              <w:t xml:space="preserve">Slop sink </w:t>
            </w:r>
          </w:p>
        </w:tc>
        <w:tc>
          <w:tcPr>
            <w:tcW w:w="1605" w:type="dxa"/>
            <w:tcBorders>
              <w:top w:val="single" w:sz="4" w:space="0" w:color="000000"/>
              <w:left w:val="single" w:sz="4" w:space="0" w:color="000000"/>
              <w:bottom w:val="single" w:sz="4" w:space="0" w:color="000000"/>
              <w:right w:val="single" w:sz="4" w:space="0" w:color="000000"/>
            </w:tcBorders>
          </w:tcPr>
          <w:p w14:paraId="674BE8F8" w14:textId="77777777" w:rsidR="00FF140E" w:rsidRDefault="00275987">
            <w:pPr>
              <w:spacing w:line="259" w:lineRule="auto"/>
              <w:ind w:left="7" w:firstLine="0"/>
              <w:jc w:val="center"/>
            </w:pPr>
            <w:r>
              <w:rPr>
                <w:sz w:val="18"/>
              </w:rPr>
              <w:t xml:space="preserve">23 </w:t>
            </w:r>
          </w:p>
        </w:tc>
      </w:tr>
      <w:tr w:rsidR="00FF140E" w14:paraId="2B1ACC86"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29F61039" w14:textId="77777777" w:rsidR="00FF140E" w:rsidRDefault="00275987">
            <w:pPr>
              <w:spacing w:line="259" w:lineRule="auto"/>
              <w:ind w:left="0" w:firstLine="0"/>
            </w:pPr>
            <w:r>
              <w:rPr>
                <w:sz w:val="18"/>
              </w:rPr>
              <w:t xml:space="preserve">Dark room sink </w:t>
            </w:r>
          </w:p>
        </w:tc>
        <w:tc>
          <w:tcPr>
            <w:tcW w:w="1605" w:type="dxa"/>
            <w:tcBorders>
              <w:top w:val="single" w:sz="4" w:space="0" w:color="000000"/>
              <w:left w:val="single" w:sz="4" w:space="0" w:color="000000"/>
              <w:bottom w:val="single" w:sz="4" w:space="0" w:color="000000"/>
              <w:right w:val="single" w:sz="4" w:space="0" w:color="000000"/>
            </w:tcBorders>
          </w:tcPr>
          <w:p w14:paraId="5FD936DE" w14:textId="77777777" w:rsidR="00FF140E" w:rsidRDefault="00275987">
            <w:pPr>
              <w:spacing w:line="259" w:lineRule="auto"/>
              <w:ind w:left="7" w:firstLine="0"/>
              <w:jc w:val="center"/>
            </w:pPr>
            <w:r>
              <w:rPr>
                <w:sz w:val="18"/>
              </w:rPr>
              <w:t xml:space="preserve">23 </w:t>
            </w:r>
          </w:p>
        </w:tc>
      </w:tr>
      <w:tr w:rsidR="00FF140E" w14:paraId="09C69D70" w14:textId="77777777">
        <w:trPr>
          <w:trHeight w:val="271"/>
        </w:trPr>
        <w:tc>
          <w:tcPr>
            <w:tcW w:w="3342" w:type="dxa"/>
            <w:tcBorders>
              <w:top w:val="single" w:sz="4" w:space="0" w:color="000000"/>
              <w:left w:val="single" w:sz="4" w:space="0" w:color="000000"/>
              <w:bottom w:val="single" w:sz="4" w:space="0" w:color="000000"/>
              <w:right w:val="single" w:sz="4" w:space="0" w:color="000000"/>
            </w:tcBorders>
          </w:tcPr>
          <w:p w14:paraId="3E24FD68" w14:textId="77777777" w:rsidR="00FF140E" w:rsidRDefault="00275987">
            <w:pPr>
              <w:spacing w:line="259" w:lineRule="auto"/>
              <w:ind w:left="0" w:firstLine="0"/>
            </w:pPr>
            <w:bookmarkStart w:id="0" w:name="_GoBack"/>
            <w:bookmarkEnd w:id="0"/>
            <w:r>
              <w:rPr>
                <w:sz w:val="18"/>
              </w:rPr>
              <w:t xml:space="preserve">Shampoo sink </w:t>
            </w:r>
          </w:p>
        </w:tc>
        <w:tc>
          <w:tcPr>
            <w:tcW w:w="1605" w:type="dxa"/>
            <w:tcBorders>
              <w:top w:val="single" w:sz="4" w:space="0" w:color="000000"/>
              <w:left w:val="single" w:sz="4" w:space="0" w:color="000000"/>
              <w:bottom w:val="single" w:sz="4" w:space="0" w:color="000000"/>
              <w:right w:val="single" w:sz="4" w:space="0" w:color="000000"/>
            </w:tcBorders>
          </w:tcPr>
          <w:p w14:paraId="2C1A589F" w14:textId="77777777" w:rsidR="00FF140E" w:rsidRDefault="00275987">
            <w:pPr>
              <w:spacing w:line="259" w:lineRule="auto"/>
              <w:ind w:left="7" w:firstLine="0"/>
              <w:jc w:val="center"/>
            </w:pPr>
            <w:r>
              <w:rPr>
                <w:sz w:val="18"/>
              </w:rPr>
              <w:t xml:space="preserve">45 </w:t>
            </w:r>
          </w:p>
        </w:tc>
      </w:tr>
      <w:tr w:rsidR="00FF140E" w14:paraId="06DEA183"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239284B7" w14:textId="77777777" w:rsidR="00FF140E" w:rsidRDefault="00275987">
            <w:pPr>
              <w:spacing w:line="259" w:lineRule="auto"/>
              <w:ind w:left="0" w:firstLine="0"/>
            </w:pPr>
            <w:r>
              <w:rPr>
                <w:sz w:val="18"/>
              </w:rPr>
              <w:t xml:space="preserve">Urinal </w:t>
            </w:r>
          </w:p>
        </w:tc>
        <w:tc>
          <w:tcPr>
            <w:tcW w:w="1605" w:type="dxa"/>
            <w:tcBorders>
              <w:top w:val="single" w:sz="4" w:space="0" w:color="000000"/>
              <w:left w:val="single" w:sz="4" w:space="0" w:color="000000"/>
              <w:bottom w:val="single" w:sz="4" w:space="0" w:color="000000"/>
              <w:right w:val="single" w:sz="4" w:space="0" w:color="000000"/>
            </w:tcBorders>
          </w:tcPr>
          <w:p w14:paraId="46FA2EB5" w14:textId="77777777" w:rsidR="00FF140E" w:rsidRDefault="00275987">
            <w:pPr>
              <w:spacing w:line="259" w:lineRule="auto"/>
              <w:ind w:left="7" w:firstLine="0"/>
              <w:jc w:val="center"/>
            </w:pPr>
            <w:r>
              <w:rPr>
                <w:sz w:val="18"/>
              </w:rPr>
              <w:t xml:space="preserve">57 </w:t>
            </w:r>
          </w:p>
        </w:tc>
      </w:tr>
      <w:tr w:rsidR="00FF140E" w14:paraId="5FF28372"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25E6C435" w14:textId="77777777" w:rsidR="00FF140E" w:rsidRDefault="00275987">
            <w:pPr>
              <w:spacing w:line="259" w:lineRule="auto"/>
              <w:ind w:left="0" w:firstLine="0"/>
            </w:pPr>
            <w:r>
              <w:rPr>
                <w:sz w:val="18"/>
              </w:rPr>
              <w:t xml:space="preserve">Domestic washing machine </w:t>
            </w:r>
          </w:p>
        </w:tc>
        <w:tc>
          <w:tcPr>
            <w:tcW w:w="1605" w:type="dxa"/>
            <w:tcBorders>
              <w:top w:val="single" w:sz="4" w:space="0" w:color="000000"/>
              <w:left w:val="single" w:sz="4" w:space="0" w:color="000000"/>
              <w:bottom w:val="single" w:sz="4" w:space="0" w:color="000000"/>
              <w:right w:val="single" w:sz="4" w:space="0" w:color="000000"/>
            </w:tcBorders>
          </w:tcPr>
          <w:p w14:paraId="2101DFC6" w14:textId="77777777" w:rsidR="00FF140E" w:rsidRDefault="00275987">
            <w:pPr>
              <w:spacing w:line="259" w:lineRule="auto"/>
              <w:ind w:left="7" w:firstLine="0"/>
              <w:jc w:val="center"/>
            </w:pPr>
            <w:r>
              <w:rPr>
                <w:sz w:val="18"/>
              </w:rPr>
              <w:t xml:space="preserve">45 </w:t>
            </w:r>
          </w:p>
        </w:tc>
      </w:tr>
      <w:tr w:rsidR="00FF140E" w14:paraId="3CF89134"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75A9A86B" w14:textId="77777777" w:rsidR="00FF140E" w:rsidRDefault="00275987">
            <w:pPr>
              <w:spacing w:line="259" w:lineRule="auto"/>
              <w:ind w:left="0" w:firstLine="0"/>
            </w:pPr>
            <w:r>
              <w:rPr>
                <w:sz w:val="18"/>
              </w:rPr>
              <w:t xml:space="preserve">Commercial washing machine </w:t>
            </w:r>
          </w:p>
        </w:tc>
        <w:tc>
          <w:tcPr>
            <w:tcW w:w="1605" w:type="dxa"/>
            <w:tcBorders>
              <w:top w:val="single" w:sz="4" w:space="0" w:color="000000"/>
              <w:left w:val="single" w:sz="4" w:space="0" w:color="000000"/>
              <w:bottom w:val="single" w:sz="4" w:space="0" w:color="000000"/>
              <w:right w:val="single" w:sz="4" w:space="0" w:color="000000"/>
            </w:tcBorders>
          </w:tcPr>
          <w:p w14:paraId="08AF0251" w14:textId="77777777" w:rsidR="00FF140E" w:rsidRDefault="00275987">
            <w:pPr>
              <w:spacing w:line="259" w:lineRule="auto"/>
              <w:ind w:left="7" w:firstLine="0"/>
              <w:jc w:val="center"/>
            </w:pPr>
            <w:r>
              <w:rPr>
                <w:sz w:val="18"/>
              </w:rPr>
              <w:t xml:space="preserve">97 </w:t>
            </w:r>
          </w:p>
        </w:tc>
      </w:tr>
      <w:tr w:rsidR="00FF140E" w14:paraId="07D2C8ED" w14:textId="77777777">
        <w:trPr>
          <w:trHeight w:val="271"/>
        </w:trPr>
        <w:tc>
          <w:tcPr>
            <w:tcW w:w="3342" w:type="dxa"/>
            <w:tcBorders>
              <w:top w:val="single" w:sz="4" w:space="0" w:color="000000"/>
              <w:left w:val="single" w:sz="4" w:space="0" w:color="000000"/>
              <w:bottom w:val="single" w:sz="4" w:space="0" w:color="000000"/>
              <w:right w:val="single" w:sz="4" w:space="0" w:color="000000"/>
            </w:tcBorders>
          </w:tcPr>
          <w:p w14:paraId="26E73F13" w14:textId="77777777" w:rsidR="00FF140E" w:rsidRDefault="00275987">
            <w:pPr>
              <w:spacing w:line="259" w:lineRule="auto"/>
              <w:ind w:left="0" w:firstLine="0"/>
            </w:pPr>
            <w:r>
              <w:rPr>
                <w:sz w:val="18"/>
              </w:rPr>
              <w:t xml:space="preserve">Tank toilet </w:t>
            </w:r>
          </w:p>
        </w:tc>
        <w:tc>
          <w:tcPr>
            <w:tcW w:w="1605" w:type="dxa"/>
            <w:tcBorders>
              <w:top w:val="single" w:sz="4" w:space="0" w:color="000000"/>
              <w:left w:val="single" w:sz="4" w:space="0" w:color="000000"/>
              <w:bottom w:val="single" w:sz="4" w:space="0" w:color="000000"/>
              <w:right w:val="single" w:sz="4" w:space="0" w:color="000000"/>
            </w:tcBorders>
          </w:tcPr>
          <w:p w14:paraId="106B84D0" w14:textId="77777777" w:rsidR="00FF140E" w:rsidRDefault="00275987">
            <w:pPr>
              <w:spacing w:line="259" w:lineRule="auto"/>
              <w:ind w:left="7" w:firstLine="0"/>
              <w:jc w:val="center"/>
            </w:pPr>
            <w:r>
              <w:rPr>
                <w:sz w:val="18"/>
              </w:rPr>
              <w:t xml:space="preserve">28 </w:t>
            </w:r>
          </w:p>
        </w:tc>
      </w:tr>
      <w:tr w:rsidR="00FF140E" w14:paraId="5E2ADF6C" w14:textId="77777777">
        <w:trPr>
          <w:trHeight w:val="274"/>
        </w:trPr>
        <w:tc>
          <w:tcPr>
            <w:tcW w:w="3342" w:type="dxa"/>
            <w:tcBorders>
              <w:top w:val="single" w:sz="4" w:space="0" w:color="000000"/>
              <w:left w:val="single" w:sz="4" w:space="0" w:color="000000"/>
              <w:bottom w:val="single" w:sz="4" w:space="0" w:color="000000"/>
              <w:right w:val="single" w:sz="4" w:space="0" w:color="000000"/>
            </w:tcBorders>
          </w:tcPr>
          <w:p w14:paraId="3C72E9C4" w14:textId="77777777" w:rsidR="00FF140E" w:rsidRDefault="00275987">
            <w:pPr>
              <w:spacing w:line="259" w:lineRule="auto"/>
              <w:ind w:left="0" w:firstLine="0"/>
            </w:pPr>
            <w:r>
              <w:rPr>
                <w:sz w:val="18"/>
              </w:rPr>
              <w:t xml:space="preserve">Valve Toilet </w:t>
            </w:r>
          </w:p>
        </w:tc>
        <w:tc>
          <w:tcPr>
            <w:tcW w:w="1605" w:type="dxa"/>
            <w:tcBorders>
              <w:top w:val="single" w:sz="4" w:space="0" w:color="000000"/>
              <w:left w:val="single" w:sz="4" w:space="0" w:color="000000"/>
              <w:bottom w:val="single" w:sz="4" w:space="0" w:color="000000"/>
              <w:right w:val="single" w:sz="4" w:space="0" w:color="000000"/>
            </w:tcBorders>
          </w:tcPr>
          <w:p w14:paraId="1F7ECA7D" w14:textId="77777777" w:rsidR="00FF140E" w:rsidRDefault="00275987">
            <w:pPr>
              <w:spacing w:line="259" w:lineRule="auto"/>
              <w:ind w:left="7" w:firstLine="0"/>
              <w:jc w:val="center"/>
            </w:pPr>
            <w:r>
              <w:rPr>
                <w:sz w:val="18"/>
              </w:rPr>
              <w:t xml:space="preserve">57 </w:t>
            </w:r>
          </w:p>
        </w:tc>
      </w:tr>
    </w:tbl>
    <w:p w14:paraId="2DCA0D0D" w14:textId="77777777" w:rsidR="00FF140E" w:rsidRDefault="00275987">
      <w:pPr>
        <w:spacing w:after="12" w:line="259" w:lineRule="auto"/>
        <w:ind w:left="0" w:firstLine="0"/>
      </w:pPr>
      <w:r>
        <w:t xml:space="preserve"> </w:t>
      </w:r>
    </w:p>
    <w:p w14:paraId="3B6364E5" w14:textId="0E79EE31" w:rsidR="00BC4010" w:rsidRDefault="00275987">
      <w:pPr>
        <w:spacing w:after="27"/>
        <w:ind w:left="1065" w:right="437" w:firstLine="0"/>
        <w:rPr>
          <w:b/>
        </w:rPr>
      </w:pPr>
      <w:r>
        <w:rPr>
          <w:rFonts w:ascii="Courier New" w:eastAsia="Courier New" w:hAnsi="Courier New" w:cs="Courier New"/>
        </w:rPr>
        <w:t>o</w:t>
      </w:r>
      <w:r>
        <w:rPr>
          <w:rFonts w:ascii="Arial" w:eastAsia="Arial" w:hAnsi="Arial" w:cs="Arial"/>
        </w:rPr>
        <w:t xml:space="preserve"> </w:t>
      </w:r>
      <w:r w:rsidR="00AC3DD1">
        <w:rPr>
          <w:rFonts w:ascii="Arial" w:eastAsia="Arial" w:hAnsi="Arial" w:cs="Arial"/>
        </w:rPr>
        <w:t xml:space="preserve">   </w:t>
      </w:r>
      <w:r>
        <w:t xml:space="preserve">Equity per unit factor, based on FY 2017-18 undepreciated system value is </w:t>
      </w:r>
      <w:r>
        <w:rPr>
          <w:b/>
          <w:u w:val="single" w:color="000000"/>
        </w:rPr>
        <w:t>$16.19</w:t>
      </w:r>
      <w:r>
        <w:rPr>
          <w:b/>
        </w:rPr>
        <w:t xml:space="preserve"> </w:t>
      </w:r>
    </w:p>
    <w:p w14:paraId="6F226F5E" w14:textId="18D9C55A" w:rsidR="00FF140E" w:rsidRDefault="00275987">
      <w:pPr>
        <w:spacing w:after="27"/>
        <w:ind w:left="1065" w:right="437" w:firstLine="0"/>
      </w:pPr>
      <w:r>
        <w:rPr>
          <w:rFonts w:ascii="Courier New" w:eastAsia="Courier New" w:hAnsi="Courier New" w:cs="Courier New"/>
        </w:rPr>
        <w:t>o</w:t>
      </w:r>
      <w:r>
        <w:rPr>
          <w:rFonts w:ascii="Arial" w:eastAsia="Arial" w:hAnsi="Arial" w:cs="Arial"/>
        </w:rPr>
        <w:t xml:space="preserve"> </w:t>
      </w:r>
      <w:r w:rsidR="00AC3DD1">
        <w:rPr>
          <w:rFonts w:ascii="Arial" w:eastAsia="Arial" w:hAnsi="Arial" w:cs="Arial"/>
        </w:rPr>
        <w:t xml:space="preserve">   </w:t>
      </w:r>
      <w:r>
        <w:t xml:space="preserve">Fee ratio is established at </w:t>
      </w:r>
      <w:r>
        <w:rPr>
          <w:b/>
          <w:u w:val="single" w:color="000000"/>
        </w:rPr>
        <w:t>80%</w:t>
      </w:r>
      <w:r>
        <w:t xml:space="preserve"> </w:t>
      </w:r>
    </w:p>
    <w:p w14:paraId="1717629C" w14:textId="77777777" w:rsidR="00FF140E" w:rsidRDefault="00275987">
      <w:pPr>
        <w:spacing w:line="259" w:lineRule="auto"/>
        <w:ind w:left="1080" w:firstLine="0"/>
      </w:pPr>
      <w:r>
        <w:t xml:space="preserve"> </w:t>
      </w:r>
    </w:p>
    <w:p w14:paraId="772EBF14" w14:textId="3B369C6D" w:rsidR="00FF140E" w:rsidRDefault="00BC4010">
      <w:pPr>
        <w:ind w:left="1435"/>
      </w:pPr>
      <w:r>
        <w:t>c</w:t>
      </w:r>
      <w:r w:rsidR="00275987">
        <w:t>.</w:t>
      </w:r>
      <w:r w:rsidR="00275987">
        <w:rPr>
          <w:rFonts w:ascii="Arial" w:eastAsia="Arial" w:hAnsi="Arial" w:cs="Arial"/>
        </w:rPr>
        <w:t xml:space="preserve"> </w:t>
      </w:r>
      <w:r w:rsidR="00AC3DD1">
        <w:rPr>
          <w:rFonts w:ascii="Arial" w:eastAsia="Arial" w:hAnsi="Arial" w:cs="Arial"/>
        </w:rPr>
        <w:t xml:space="preserve">   </w:t>
      </w:r>
      <w:r w:rsidR="00275987">
        <w:t>Connection charges for industrial or manufacturing facilities shall be individually</w:t>
      </w:r>
      <w:r w:rsidR="00AC3DD1">
        <w:t xml:space="preserve"> </w:t>
      </w:r>
      <w:r w:rsidR="00275987">
        <w:t xml:space="preserve">determined on a case by case basis where the nature of the waste stream differs from the characteristics of typical domestic wastewater or the type of fixtures vary from those in the incorporated rating table.   </w:t>
      </w:r>
    </w:p>
    <w:p w14:paraId="57655C3F" w14:textId="77777777" w:rsidR="00FF140E" w:rsidRDefault="00275987">
      <w:pPr>
        <w:spacing w:line="259" w:lineRule="auto"/>
        <w:ind w:left="720" w:firstLine="0"/>
      </w:pPr>
      <w:r>
        <w:lastRenderedPageBreak/>
        <w:t xml:space="preserve"> </w:t>
      </w:r>
    </w:p>
    <w:tbl>
      <w:tblPr>
        <w:tblStyle w:val="TableGrid"/>
        <w:tblW w:w="9602" w:type="dxa"/>
        <w:tblInd w:w="-91" w:type="dxa"/>
        <w:tblCellMar>
          <w:top w:w="19" w:type="dxa"/>
          <w:left w:w="108" w:type="dxa"/>
          <w:right w:w="10" w:type="dxa"/>
        </w:tblCellMar>
        <w:tblLook w:val="04A0" w:firstRow="1" w:lastRow="0" w:firstColumn="1" w:lastColumn="0" w:noHBand="0" w:noVBand="1"/>
      </w:tblPr>
      <w:tblGrid>
        <w:gridCol w:w="5475"/>
        <w:gridCol w:w="1431"/>
        <w:gridCol w:w="1066"/>
        <w:gridCol w:w="1630"/>
      </w:tblGrid>
      <w:tr w:rsidR="00FF140E" w14:paraId="5CD5202B" w14:textId="77777777">
        <w:trPr>
          <w:trHeight w:val="451"/>
        </w:trPr>
        <w:tc>
          <w:tcPr>
            <w:tcW w:w="9602" w:type="dxa"/>
            <w:gridSpan w:val="4"/>
            <w:tcBorders>
              <w:top w:val="single" w:sz="8" w:space="0" w:color="000000"/>
              <w:left w:val="single" w:sz="8" w:space="0" w:color="000000"/>
              <w:bottom w:val="single" w:sz="8" w:space="0" w:color="000000"/>
              <w:right w:val="single" w:sz="8" w:space="0" w:color="000000"/>
            </w:tcBorders>
          </w:tcPr>
          <w:p w14:paraId="6690D1FF" w14:textId="77777777" w:rsidR="00FF140E" w:rsidRDefault="00275987">
            <w:pPr>
              <w:spacing w:line="259" w:lineRule="auto"/>
              <w:ind w:left="0" w:right="105" w:firstLine="0"/>
              <w:jc w:val="center"/>
            </w:pPr>
            <w:r>
              <w:rPr>
                <w:rFonts w:ascii="Times New Roman" w:eastAsia="Times New Roman" w:hAnsi="Times New Roman" w:cs="Times New Roman"/>
                <w:b/>
                <w:sz w:val="28"/>
              </w:rPr>
              <w:t xml:space="preserve">Example calculation, value of past investment based on fiscal 2018 values </w:t>
            </w:r>
          </w:p>
        </w:tc>
      </w:tr>
      <w:tr w:rsidR="00FF140E" w14:paraId="6992270A" w14:textId="77777777">
        <w:trPr>
          <w:trHeight w:val="377"/>
        </w:trPr>
        <w:tc>
          <w:tcPr>
            <w:tcW w:w="9602" w:type="dxa"/>
            <w:gridSpan w:val="4"/>
            <w:tcBorders>
              <w:top w:val="single" w:sz="8" w:space="0" w:color="000000"/>
              <w:left w:val="single" w:sz="8" w:space="0" w:color="000000"/>
              <w:bottom w:val="single" w:sz="8" w:space="0" w:color="000000"/>
              <w:right w:val="single" w:sz="8" w:space="0" w:color="000000"/>
            </w:tcBorders>
          </w:tcPr>
          <w:p w14:paraId="773FE71C" w14:textId="77777777" w:rsidR="00FF140E" w:rsidRDefault="00275987">
            <w:pPr>
              <w:spacing w:line="259" w:lineRule="auto"/>
              <w:ind w:left="0" w:firstLine="0"/>
            </w:pPr>
            <w:r>
              <w:rPr>
                <w:rFonts w:ascii="Times New Roman" w:eastAsia="Times New Roman" w:hAnsi="Times New Roman" w:cs="Times New Roman"/>
                <w:b/>
                <w:sz w:val="20"/>
              </w:rPr>
              <w:t xml:space="preserve">A. System Value </w:t>
            </w:r>
          </w:p>
        </w:tc>
      </w:tr>
      <w:tr w:rsidR="00FF140E" w14:paraId="4D7C70BF" w14:textId="77777777">
        <w:trPr>
          <w:trHeight w:val="432"/>
        </w:trPr>
        <w:tc>
          <w:tcPr>
            <w:tcW w:w="6906" w:type="dxa"/>
            <w:gridSpan w:val="2"/>
            <w:tcBorders>
              <w:top w:val="single" w:sz="8" w:space="0" w:color="000000"/>
              <w:left w:val="single" w:sz="8" w:space="0" w:color="000000"/>
              <w:bottom w:val="single" w:sz="8" w:space="0" w:color="000000"/>
              <w:right w:val="single" w:sz="8" w:space="0" w:color="000000"/>
            </w:tcBorders>
            <w:vAlign w:val="center"/>
          </w:tcPr>
          <w:p w14:paraId="26F08CDE" w14:textId="77777777" w:rsidR="00FF140E" w:rsidRDefault="00275987">
            <w:pPr>
              <w:spacing w:line="259" w:lineRule="auto"/>
              <w:ind w:left="0" w:firstLine="0"/>
            </w:pPr>
            <w:r>
              <w:rPr>
                <w:rFonts w:ascii="Times New Roman" w:eastAsia="Times New Roman" w:hAnsi="Times New Roman" w:cs="Times New Roman"/>
                <w:b/>
                <w:sz w:val="20"/>
              </w:rPr>
              <w:t xml:space="preserve">  </w:t>
            </w:r>
          </w:p>
        </w:tc>
        <w:tc>
          <w:tcPr>
            <w:tcW w:w="1066" w:type="dxa"/>
            <w:tcBorders>
              <w:top w:val="single" w:sz="8" w:space="0" w:color="000000"/>
              <w:left w:val="single" w:sz="8" w:space="0" w:color="000000"/>
              <w:bottom w:val="single" w:sz="8" w:space="0" w:color="000000"/>
              <w:right w:val="single" w:sz="8" w:space="0" w:color="000000"/>
            </w:tcBorders>
            <w:vAlign w:val="center"/>
          </w:tcPr>
          <w:p w14:paraId="7558D924" w14:textId="77777777" w:rsidR="00FF140E" w:rsidRDefault="00275987">
            <w:pPr>
              <w:spacing w:line="259" w:lineRule="auto"/>
              <w:ind w:left="0" w:right="97" w:firstLine="0"/>
              <w:jc w:val="center"/>
            </w:pPr>
            <w:r>
              <w:rPr>
                <w:rFonts w:ascii="Times New Roman" w:eastAsia="Times New Roman" w:hAnsi="Times New Roman" w:cs="Times New Roman"/>
                <w:b/>
                <w:sz w:val="20"/>
              </w:rPr>
              <w:t xml:space="preserve">Ratio </w:t>
            </w:r>
          </w:p>
        </w:tc>
        <w:tc>
          <w:tcPr>
            <w:tcW w:w="1630" w:type="dxa"/>
            <w:tcBorders>
              <w:top w:val="single" w:sz="8" w:space="0" w:color="000000"/>
              <w:left w:val="single" w:sz="8" w:space="0" w:color="000000"/>
              <w:bottom w:val="single" w:sz="8" w:space="0" w:color="000000"/>
              <w:right w:val="single" w:sz="8" w:space="0" w:color="000000"/>
            </w:tcBorders>
            <w:vAlign w:val="center"/>
          </w:tcPr>
          <w:p w14:paraId="6C8F38A1" w14:textId="77777777" w:rsidR="00FF140E" w:rsidRDefault="00275987">
            <w:pPr>
              <w:spacing w:line="259" w:lineRule="auto"/>
              <w:ind w:left="14" w:firstLine="0"/>
            </w:pPr>
            <w:r>
              <w:rPr>
                <w:rFonts w:ascii="Times New Roman" w:eastAsia="Times New Roman" w:hAnsi="Times New Roman" w:cs="Times New Roman"/>
                <w:b/>
                <w:sz w:val="20"/>
              </w:rPr>
              <w:t xml:space="preserve">Falmouth Share </w:t>
            </w:r>
          </w:p>
        </w:tc>
      </w:tr>
      <w:tr w:rsidR="00FF140E" w14:paraId="07D0D04F" w14:textId="77777777">
        <w:trPr>
          <w:trHeight w:val="379"/>
        </w:trPr>
        <w:tc>
          <w:tcPr>
            <w:tcW w:w="5475" w:type="dxa"/>
            <w:tcBorders>
              <w:top w:val="single" w:sz="8" w:space="0" w:color="000000"/>
              <w:left w:val="single" w:sz="8" w:space="0" w:color="000000"/>
              <w:bottom w:val="single" w:sz="8" w:space="0" w:color="000000"/>
              <w:right w:val="single" w:sz="8" w:space="0" w:color="000000"/>
            </w:tcBorders>
          </w:tcPr>
          <w:p w14:paraId="39FE3DC2"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Land </w:t>
            </w:r>
          </w:p>
        </w:tc>
        <w:tc>
          <w:tcPr>
            <w:tcW w:w="1430" w:type="dxa"/>
            <w:tcBorders>
              <w:top w:val="single" w:sz="8" w:space="0" w:color="000000"/>
              <w:left w:val="single" w:sz="8" w:space="0" w:color="000000"/>
              <w:bottom w:val="single" w:sz="8" w:space="0" w:color="000000"/>
              <w:right w:val="single" w:sz="8" w:space="0" w:color="000000"/>
            </w:tcBorders>
          </w:tcPr>
          <w:p w14:paraId="6994044E"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$350,600  </w:t>
            </w:r>
          </w:p>
        </w:tc>
        <w:tc>
          <w:tcPr>
            <w:tcW w:w="1066" w:type="dxa"/>
            <w:tcBorders>
              <w:top w:val="single" w:sz="8" w:space="0" w:color="000000"/>
              <w:left w:val="single" w:sz="8" w:space="0" w:color="000000"/>
              <w:bottom w:val="single" w:sz="8" w:space="0" w:color="000000"/>
              <w:right w:val="single" w:sz="8" w:space="0" w:color="000000"/>
            </w:tcBorders>
          </w:tcPr>
          <w:p w14:paraId="6E761374" w14:textId="77777777" w:rsidR="00FF140E" w:rsidRDefault="00275987">
            <w:pPr>
              <w:spacing w:line="259" w:lineRule="auto"/>
              <w:ind w:left="0" w:right="99" w:firstLine="0"/>
              <w:jc w:val="right"/>
            </w:pPr>
            <w:r>
              <w:rPr>
                <w:rFonts w:ascii="Times New Roman" w:eastAsia="Times New Roman" w:hAnsi="Times New Roman" w:cs="Times New Roman"/>
                <w:sz w:val="20"/>
              </w:rPr>
              <w:t xml:space="preserve">100.00% </w:t>
            </w:r>
          </w:p>
        </w:tc>
        <w:tc>
          <w:tcPr>
            <w:tcW w:w="1630" w:type="dxa"/>
            <w:tcBorders>
              <w:top w:val="single" w:sz="8" w:space="0" w:color="000000"/>
              <w:left w:val="single" w:sz="8" w:space="0" w:color="000000"/>
              <w:bottom w:val="single" w:sz="8" w:space="0" w:color="000000"/>
              <w:right w:val="single" w:sz="8" w:space="0" w:color="000000"/>
            </w:tcBorders>
          </w:tcPr>
          <w:p w14:paraId="42D5314B" w14:textId="77777777" w:rsidR="00FF140E" w:rsidRDefault="00275987">
            <w:pPr>
              <w:spacing w:line="259" w:lineRule="auto"/>
              <w:ind w:left="0" w:right="98" w:firstLine="0"/>
              <w:jc w:val="right"/>
            </w:pPr>
            <w:r>
              <w:rPr>
                <w:rFonts w:ascii="Times New Roman" w:eastAsia="Times New Roman" w:hAnsi="Times New Roman" w:cs="Times New Roman"/>
                <w:sz w:val="20"/>
              </w:rPr>
              <w:t xml:space="preserve">$350,600  </w:t>
            </w:r>
          </w:p>
        </w:tc>
      </w:tr>
      <w:tr w:rsidR="00FF140E" w14:paraId="6304AFF6" w14:textId="77777777">
        <w:trPr>
          <w:trHeight w:val="360"/>
        </w:trPr>
        <w:tc>
          <w:tcPr>
            <w:tcW w:w="5475" w:type="dxa"/>
            <w:tcBorders>
              <w:top w:val="single" w:sz="8" w:space="0" w:color="000000"/>
              <w:left w:val="single" w:sz="8" w:space="0" w:color="000000"/>
              <w:bottom w:val="single" w:sz="8" w:space="0" w:color="000000"/>
              <w:right w:val="single" w:sz="8" w:space="0" w:color="000000"/>
            </w:tcBorders>
          </w:tcPr>
          <w:p w14:paraId="70D413CE" w14:textId="77777777" w:rsidR="00FF140E" w:rsidRDefault="00275987">
            <w:pPr>
              <w:spacing w:line="259" w:lineRule="auto"/>
              <w:ind w:left="0" w:right="101" w:firstLine="0"/>
              <w:jc w:val="right"/>
            </w:pPr>
            <w:r>
              <w:rPr>
                <w:rFonts w:ascii="Times New Roman" w:eastAsia="Times New Roman" w:hAnsi="Times New Roman" w:cs="Times New Roman"/>
                <w:sz w:val="20"/>
              </w:rPr>
              <w:t xml:space="preserve">Capital assets, construction in progress </w:t>
            </w:r>
          </w:p>
        </w:tc>
        <w:tc>
          <w:tcPr>
            <w:tcW w:w="1430" w:type="dxa"/>
            <w:tcBorders>
              <w:top w:val="single" w:sz="8" w:space="0" w:color="000000"/>
              <w:left w:val="single" w:sz="8" w:space="0" w:color="000000"/>
              <w:bottom w:val="single" w:sz="8" w:space="0" w:color="000000"/>
              <w:right w:val="single" w:sz="8" w:space="0" w:color="000000"/>
            </w:tcBorders>
          </w:tcPr>
          <w:p w14:paraId="1308AD04"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$115,851  </w:t>
            </w:r>
          </w:p>
        </w:tc>
        <w:tc>
          <w:tcPr>
            <w:tcW w:w="1066" w:type="dxa"/>
            <w:tcBorders>
              <w:top w:val="single" w:sz="8" w:space="0" w:color="000000"/>
              <w:left w:val="single" w:sz="8" w:space="0" w:color="000000"/>
              <w:bottom w:val="single" w:sz="8" w:space="0" w:color="000000"/>
              <w:right w:val="single" w:sz="8" w:space="0" w:color="000000"/>
            </w:tcBorders>
          </w:tcPr>
          <w:p w14:paraId="4EE22A93" w14:textId="77777777" w:rsidR="00FF140E" w:rsidRDefault="00275987">
            <w:pPr>
              <w:spacing w:line="259" w:lineRule="auto"/>
              <w:ind w:left="0" w:right="97" w:firstLine="0"/>
              <w:jc w:val="right"/>
            </w:pPr>
            <w:r>
              <w:rPr>
                <w:rFonts w:ascii="Times New Roman" w:eastAsia="Times New Roman" w:hAnsi="Times New Roman" w:cs="Times New Roman"/>
                <w:sz w:val="20"/>
              </w:rPr>
              <w:t xml:space="preserve">56.30% </w:t>
            </w:r>
          </w:p>
        </w:tc>
        <w:tc>
          <w:tcPr>
            <w:tcW w:w="1630" w:type="dxa"/>
            <w:tcBorders>
              <w:top w:val="single" w:sz="8" w:space="0" w:color="000000"/>
              <w:left w:val="single" w:sz="8" w:space="0" w:color="000000"/>
              <w:bottom w:val="single" w:sz="8" w:space="0" w:color="000000"/>
              <w:right w:val="single" w:sz="8" w:space="0" w:color="000000"/>
            </w:tcBorders>
          </w:tcPr>
          <w:p w14:paraId="5588251D"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$65,224  </w:t>
            </w:r>
          </w:p>
        </w:tc>
      </w:tr>
      <w:tr w:rsidR="00FF140E" w14:paraId="5EFD9D29" w14:textId="77777777">
        <w:trPr>
          <w:trHeight w:val="361"/>
        </w:trPr>
        <w:tc>
          <w:tcPr>
            <w:tcW w:w="5475" w:type="dxa"/>
            <w:tcBorders>
              <w:top w:val="single" w:sz="8" w:space="0" w:color="000000"/>
              <w:left w:val="single" w:sz="8" w:space="0" w:color="000000"/>
              <w:bottom w:val="single" w:sz="8" w:space="0" w:color="000000"/>
              <w:right w:val="single" w:sz="8" w:space="0" w:color="000000"/>
            </w:tcBorders>
          </w:tcPr>
          <w:p w14:paraId="45DF55D2" w14:textId="77777777" w:rsidR="00FF140E" w:rsidRDefault="00275987">
            <w:pPr>
              <w:spacing w:line="259" w:lineRule="auto"/>
              <w:ind w:left="0" w:right="104" w:firstLine="0"/>
              <w:jc w:val="right"/>
            </w:pPr>
            <w:r>
              <w:rPr>
                <w:rFonts w:ascii="Times New Roman" w:eastAsia="Times New Roman" w:hAnsi="Times New Roman" w:cs="Times New Roman"/>
                <w:sz w:val="20"/>
              </w:rPr>
              <w:t xml:space="preserve">Capital assets, Mill Creek Force Main and Pump Station </w:t>
            </w:r>
          </w:p>
        </w:tc>
        <w:tc>
          <w:tcPr>
            <w:tcW w:w="1430" w:type="dxa"/>
            <w:tcBorders>
              <w:top w:val="single" w:sz="8" w:space="0" w:color="000000"/>
              <w:left w:val="single" w:sz="8" w:space="0" w:color="000000"/>
              <w:bottom w:val="single" w:sz="8" w:space="0" w:color="000000"/>
              <w:right w:val="single" w:sz="8" w:space="0" w:color="000000"/>
            </w:tcBorders>
          </w:tcPr>
          <w:p w14:paraId="23EC30E2" w14:textId="77777777" w:rsidR="00FF140E" w:rsidRDefault="00275987">
            <w:pPr>
              <w:spacing w:line="259" w:lineRule="auto"/>
              <w:ind w:left="0" w:right="103" w:firstLine="0"/>
              <w:jc w:val="right"/>
            </w:pPr>
            <w:r>
              <w:rPr>
                <w:rFonts w:ascii="Times New Roman" w:eastAsia="Times New Roman" w:hAnsi="Times New Roman" w:cs="Times New Roman"/>
                <w:sz w:val="20"/>
              </w:rPr>
              <w:t xml:space="preserve">$5,698,082  </w:t>
            </w:r>
          </w:p>
        </w:tc>
        <w:tc>
          <w:tcPr>
            <w:tcW w:w="1066" w:type="dxa"/>
            <w:tcBorders>
              <w:top w:val="single" w:sz="8" w:space="0" w:color="000000"/>
              <w:left w:val="single" w:sz="8" w:space="0" w:color="000000"/>
              <w:bottom w:val="single" w:sz="8" w:space="0" w:color="000000"/>
              <w:right w:val="single" w:sz="8" w:space="0" w:color="000000"/>
            </w:tcBorders>
          </w:tcPr>
          <w:p w14:paraId="371C0E8A" w14:textId="77777777" w:rsidR="00FF140E" w:rsidRDefault="00275987">
            <w:pPr>
              <w:spacing w:line="259" w:lineRule="auto"/>
              <w:ind w:left="0" w:right="97" w:firstLine="0"/>
              <w:jc w:val="right"/>
            </w:pPr>
            <w:r>
              <w:rPr>
                <w:rFonts w:ascii="Times New Roman" w:eastAsia="Times New Roman" w:hAnsi="Times New Roman" w:cs="Times New Roman"/>
                <w:sz w:val="20"/>
              </w:rPr>
              <w:t xml:space="preserve">56.30% </w:t>
            </w:r>
          </w:p>
        </w:tc>
        <w:tc>
          <w:tcPr>
            <w:tcW w:w="1630" w:type="dxa"/>
            <w:tcBorders>
              <w:top w:val="single" w:sz="8" w:space="0" w:color="000000"/>
              <w:left w:val="single" w:sz="8" w:space="0" w:color="000000"/>
              <w:bottom w:val="single" w:sz="8" w:space="0" w:color="000000"/>
              <w:right w:val="single" w:sz="8" w:space="0" w:color="000000"/>
            </w:tcBorders>
          </w:tcPr>
          <w:p w14:paraId="4A66A610"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$3,208,020  </w:t>
            </w:r>
          </w:p>
        </w:tc>
      </w:tr>
      <w:tr w:rsidR="00FF140E" w14:paraId="3B50D63E" w14:textId="77777777">
        <w:trPr>
          <w:trHeight w:val="449"/>
        </w:trPr>
        <w:tc>
          <w:tcPr>
            <w:tcW w:w="5475" w:type="dxa"/>
            <w:tcBorders>
              <w:top w:val="single" w:sz="8" w:space="0" w:color="000000"/>
              <w:left w:val="single" w:sz="8" w:space="0" w:color="000000"/>
              <w:bottom w:val="single" w:sz="8" w:space="0" w:color="000000"/>
              <w:right w:val="single" w:sz="8" w:space="0" w:color="000000"/>
            </w:tcBorders>
            <w:vAlign w:val="center"/>
          </w:tcPr>
          <w:p w14:paraId="42831692" w14:textId="77777777" w:rsidR="00FF140E" w:rsidRDefault="00275987">
            <w:pPr>
              <w:spacing w:line="259" w:lineRule="auto"/>
              <w:ind w:left="0" w:right="101" w:firstLine="0"/>
              <w:jc w:val="right"/>
            </w:pPr>
            <w:r>
              <w:rPr>
                <w:rFonts w:ascii="Times New Roman" w:eastAsia="Times New Roman" w:hAnsi="Times New Roman" w:cs="Times New Roman"/>
                <w:sz w:val="20"/>
              </w:rPr>
              <w:t xml:space="preserve">Capital assets, building improvements </w:t>
            </w:r>
          </w:p>
        </w:tc>
        <w:tc>
          <w:tcPr>
            <w:tcW w:w="1430" w:type="dxa"/>
            <w:tcBorders>
              <w:top w:val="single" w:sz="8" w:space="0" w:color="000000"/>
              <w:left w:val="single" w:sz="8" w:space="0" w:color="000000"/>
              <w:bottom w:val="single" w:sz="8" w:space="0" w:color="000000"/>
              <w:right w:val="single" w:sz="8" w:space="0" w:color="000000"/>
            </w:tcBorders>
            <w:vAlign w:val="center"/>
          </w:tcPr>
          <w:p w14:paraId="3A05AF5D" w14:textId="77777777" w:rsidR="00FF140E" w:rsidRDefault="00275987">
            <w:pPr>
              <w:spacing w:line="259" w:lineRule="auto"/>
              <w:ind w:left="0" w:right="103" w:firstLine="0"/>
              <w:jc w:val="right"/>
            </w:pPr>
            <w:r>
              <w:rPr>
                <w:rFonts w:ascii="Times New Roman" w:eastAsia="Times New Roman" w:hAnsi="Times New Roman" w:cs="Times New Roman"/>
                <w:sz w:val="20"/>
              </w:rPr>
              <w:t xml:space="preserve">$11,534,804  </w:t>
            </w:r>
          </w:p>
        </w:tc>
        <w:tc>
          <w:tcPr>
            <w:tcW w:w="1066" w:type="dxa"/>
            <w:tcBorders>
              <w:top w:val="single" w:sz="8" w:space="0" w:color="000000"/>
              <w:left w:val="single" w:sz="8" w:space="0" w:color="000000"/>
              <w:bottom w:val="single" w:sz="8" w:space="0" w:color="000000"/>
              <w:right w:val="single" w:sz="8" w:space="0" w:color="000000"/>
            </w:tcBorders>
            <w:vAlign w:val="center"/>
          </w:tcPr>
          <w:p w14:paraId="072551D7" w14:textId="77777777" w:rsidR="00FF140E" w:rsidRDefault="00275987">
            <w:pPr>
              <w:spacing w:line="259" w:lineRule="auto"/>
              <w:ind w:left="0" w:right="97" w:firstLine="0"/>
              <w:jc w:val="right"/>
            </w:pPr>
            <w:r>
              <w:rPr>
                <w:rFonts w:ascii="Times New Roman" w:eastAsia="Times New Roman" w:hAnsi="Times New Roman" w:cs="Times New Roman"/>
                <w:sz w:val="20"/>
              </w:rPr>
              <w:t xml:space="preserve">70.00% </w:t>
            </w:r>
          </w:p>
        </w:tc>
        <w:tc>
          <w:tcPr>
            <w:tcW w:w="1630" w:type="dxa"/>
            <w:tcBorders>
              <w:top w:val="single" w:sz="8" w:space="0" w:color="000000"/>
              <w:left w:val="single" w:sz="8" w:space="0" w:color="000000"/>
              <w:bottom w:val="single" w:sz="8" w:space="0" w:color="000000"/>
              <w:right w:val="single" w:sz="8" w:space="0" w:color="000000"/>
            </w:tcBorders>
            <w:vAlign w:val="center"/>
          </w:tcPr>
          <w:p w14:paraId="3DC14A6C"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$8,074,363  </w:t>
            </w:r>
          </w:p>
        </w:tc>
      </w:tr>
      <w:tr w:rsidR="00FF140E" w14:paraId="2EC4E19B" w14:textId="77777777">
        <w:trPr>
          <w:trHeight w:val="360"/>
        </w:trPr>
        <w:tc>
          <w:tcPr>
            <w:tcW w:w="5475" w:type="dxa"/>
            <w:tcBorders>
              <w:top w:val="single" w:sz="8" w:space="0" w:color="000000"/>
              <w:left w:val="single" w:sz="8" w:space="0" w:color="000000"/>
              <w:bottom w:val="single" w:sz="8" w:space="0" w:color="000000"/>
              <w:right w:val="single" w:sz="8" w:space="0" w:color="000000"/>
            </w:tcBorders>
          </w:tcPr>
          <w:p w14:paraId="2737ED87" w14:textId="77777777" w:rsidR="00FF140E" w:rsidRDefault="00275987">
            <w:pPr>
              <w:spacing w:line="259" w:lineRule="auto"/>
              <w:ind w:left="0" w:right="102" w:firstLine="0"/>
              <w:jc w:val="right"/>
            </w:pPr>
            <w:r>
              <w:rPr>
                <w:rFonts w:ascii="Times New Roman" w:eastAsia="Times New Roman" w:hAnsi="Times New Roman" w:cs="Times New Roman"/>
                <w:sz w:val="20"/>
              </w:rPr>
              <w:t xml:space="preserve">Capital assets, equipment and machinery </w:t>
            </w:r>
          </w:p>
        </w:tc>
        <w:tc>
          <w:tcPr>
            <w:tcW w:w="1430" w:type="dxa"/>
            <w:tcBorders>
              <w:top w:val="single" w:sz="8" w:space="0" w:color="000000"/>
              <w:left w:val="single" w:sz="8" w:space="0" w:color="000000"/>
              <w:bottom w:val="single" w:sz="8" w:space="0" w:color="000000"/>
              <w:right w:val="single" w:sz="8" w:space="0" w:color="000000"/>
            </w:tcBorders>
          </w:tcPr>
          <w:p w14:paraId="27A02830" w14:textId="77777777" w:rsidR="00FF140E" w:rsidRDefault="00275987">
            <w:pPr>
              <w:spacing w:line="259" w:lineRule="auto"/>
              <w:ind w:left="0" w:right="103" w:firstLine="0"/>
              <w:jc w:val="right"/>
            </w:pPr>
            <w:r>
              <w:rPr>
                <w:rFonts w:ascii="Times New Roman" w:eastAsia="Times New Roman" w:hAnsi="Times New Roman" w:cs="Times New Roman"/>
                <w:sz w:val="20"/>
              </w:rPr>
              <w:t xml:space="preserve">$4,260,050  </w:t>
            </w:r>
          </w:p>
        </w:tc>
        <w:tc>
          <w:tcPr>
            <w:tcW w:w="1066" w:type="dxa"/>
            <w:tcBorders>
              <w:top w:val="single" w:sz="8" w:space="0" w:color="000000"/>
              <w:left w:val="single" w:sz="8" w:space="0" w:color="000000"/>
              <w:bottom w:val="single" w:sz="8" w:space="0" w:color="000000"/>
              <w:right w:val="single" w:sz="8" w:space="0" w:color="000000"/>
            </w:tcBorders>
          </w:tcPr>
          <w:p w14:paraId="4632929A" w14:textId="77777777" w:rsidR="00FF140E" w:rsidRDefault="00275987">
            <w:pPr>
              <w:spacing w:line="259" w:lineRule="auto"/>
              <w:ind w:left="0" w:right="97" w:firstLine="0"/>
              <w:jc w:val="right"/>
            </w:pPr>
            <w:r>
              <w:rPr>
                <w:rFonts w:ascii="Times New Roman" w:eastAsia="Times New Roman" w:hAnsi="Times New Roman" w:cs="Times New Roman"/>
                <w:sz w:val="20"/>
              </w:rPr>
              <w:t xml:space="preserve">70.00% </w:t>
            </w:r>
          </w:p>
        </w:tc>
        <w:tc>
          <w:tcPr>
            <w:tcW w:w="1630" w:type="dxa"/>
            <w:tcBorders>
              <w:top w:val="single" w:sz="8" w:space="0" w:color="000000"/>
              <w:left w:val="single" w:sz="8" w:space="0" w:color="000000"/>
              <w:bottom w:val="single" w:sz="8" w:space="0" w:color="000000"/>
              <w:right w:val="single" w:sz="8" w:space="0" w:color="000000"/>
            </w:tcBorders>
          </w:tcPr>
          <w:p w14:paraId="1D2EFDA2"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$2,982,035  </w:t>
            </w:r>
          </w:p>
        </w:tc>
      </w:tr>
      <w:tr w:rsidR="00FF140E" w14:paraId="167C16ED" w14:textId="77777777">
        <w:trPr>
          <w:trHeight w:val="360"/>
        </w:trPr>
        <w:tc>
          <w:tcPr>
            <w:tcW w:w="5475" w:type="dxa"/>
            <w:tcBorders>
              <w:top w:val="single" w:sz="8" w:space="0" w:color="000000"/>
              <w:left w:val="single" w:sz="8" w:space="0" w:color="000000"/>
              <w:bottom w:val="single" w:sz="8" w:space="0" w:color="000000"/>
              <w:right w:val="single" w:sz="8" w:space="0" w:color="000000"/>
            </w:tcBorders>
          </w:tcPr>
          <w:p w14:paraId="520FC229" w14:textId="77777777" w:rsidR="00FF140E" w:rsidRDefault="00275987">
            <w:pPr>
              <w:spacing w:line="259" w:lineRule="auto"/>
              <w:ind w:left="0" w:right="103" w:firstLine="0"/>
              <w:jc w:val="right"/>
            </w:pPr>
            <w:r>
              <w:rPr>
                <w:rFonts w:ascii="Times New Roman" w:eastAsia="Times New Roman" w:hAnsi="Times New Roman" w:cs="Times New Roman"/>
                <w:sz w:val="20"/>
              </w:rPr>
              <w:t xml:space="preserve">Capital assets, infrastructure </w:t>
            </w:r>
          </w:p>
        </w:tc>
        <w:tc>
          <w:tcPr>
            <w:tcW w:w="1430" w:type="dxa"/>
            <w:tcBorders>
              <w:top w:val="single" w:sz="8" w:space="0" w:color="000000"/>
              <w:left w:val="single" w:sz="8" w:space="0" w:color="000000"/>
              <w:bottom w:val="single" w:sz="8" w:space="0" w:color="000000"/>
              <w:right w:val="single" w:sz="8" w:space="0" w:color="000000"/>
            </w:tcBorders>
          </w:tcPr>
          <w:p w14:paraId="41988A58" w14:textId="77777777" w:rsidR="00FF140E" w:rsidRDefault="00275987">
            <w:pPr>
              <w:spacing w:line="259" w:lineRule="auto"/>
              <w:ind w:left="0" w:right="103" w:firstLine="0"/>
              <w:jc w:val="right"/>
            </w:pPr>
            <w:r>
              <w:rPr>
                <w:rFonts w:ascii="Times New Roman" w:eastAsia="Times New Roman" w:hAnsi="Times New Roman" w:cs="Times New Roman"/>
                <w:sz w:val="20"/>
              </w:rPr>
              <w:t xml:space="preserve">$11,917,316  </w:t>
            </w:r>
          </w:p>
        </w:tc>
        <w:tc>
          <w:tcPr>
            <w:tcW w:w="1066" w:type="dxa"/>
            <w:tcBorders>
              <w:top w:val="single" w:sz="8" w:space="0" w:color="000000"/>
              <w:left w:val="single" w:sz="8" w:space="0" w:color="000000"/>
              <w:bottom w:val="single" w:sz="8" w:space="0" w:color="000000"/>
              <w:right w:val="single" w:sz="8" w:space="0" w:color="000000"/>
            </w:tcBorders>
          </w:tcPr>
          <w:p w14:paraId="14001795" w14:textId="77777777" w:rsidR="00FF140E" w:rsidRDefault="00275987">
            <w:pPr>
              <w:spacing w:line="259" w:lineRule="auto"/>
              <w:ind w:left="0" w:right="99" w:firstLine="0"/>
              <w:jc w:val="right"/>
            </w:pPr>
            <w:r>
              <w:rPr>
                <w:rFonts w:ascii="Times New Roman" w:eastAsia="Times New Roman" w:hAnsi="Times New Roman" w:cs="Times New Roman"/>
                <w:sz w:val="20"/>
              </w:rPr>
              <w:t xml:space="preserve">100.00% </w:t>
            </w:r>
          </w:p>
        </w:tc>
        <w:tc>
          <w:tcPr>
            <w:tcW w:w="1630" w:type="dxa"/>
            <w:tcBorders>
              <w:top w:val="single" w:sz="8" w:space="0" w:color="000000"/>
              <w:left w:val="single" w:sz="8" w:space="0" w:color="000000"/>
              <w:bottom w:val="single" w:sz="8" w:space="0" w:color="000000"/>
              <w:right w:val="single" w:sz="8" w:space="0" w:color="000000"/>
            </w:tcBorders>
          </w:tcPr>
          <w:p w14:paraId="629558CA" w14:textId="77777777" w:rsidR="00FF140E" w:rsidRDefault="00275987">
            <w:pPr>
              <w:spacing w:line="259" w:lineRule="auto"/>
              <w:ind w:left="0" w:right="101" w:firstLine="0"/>
              <w:jc w:val="right"/>
            </w:pPr>
            <w:r>
              <w:rPr>
                <w:rFonts w:ascii="Times New Roman" w:eastAsia="Times New Roman" w:hAnsi="Times New Roman" w:cs="Times New Roman"/>
                <w:sz w:val="20"/>
              </w:rPr>
              <w:t xml:space="preserve">$11,917,316  </w:t>
            </w:r>
          </w:p>
        </w:tc>
      </w:tr>
      <w:tr w:rsidR="00FF140E" w14:paraId="6F704539" w14:textId="77777777">
        <w:trPr>
          <w:trHeight w:val="360"/>
        </w:trPr>
        <w:tc>
          <w:tcPr>
            <w:tcW w:w="5475" w:type="dxa"/>
            <w:tcBorders>
              <w:top w:val="single" w:sz="8" w:space="0" w:color="000000"/>
              <w:left w:val="single" w:sz="8" w:space="0" w:color="000000"/>
              <w:bottom w:val="single" w:sz="8" w:space="0" w:color="000000"/>
              <w:right w:val="single" w:sz="8" w:space="0" w:color="000000"/>
            </w:tcBorders>
          </w:tcPr>
          <w:p w14:paraId="318837E6" w14:textId="77777777" w:rsidR="00FF140E" w:rsidRDefault="00275987">
            <w:pPr>
              <w:spacing w:line="259" w:lineRule="auto"/>
              <w:ind w:left="0" w:right="104" w:firstLine="0"/>
              <w:jc w:val="right"/>
            </w:pPr>
            <w:r>
              <w:rPr>
                <w:rFonts w:ascii="Times New Roman" w:eastAsia="Times New Roman" w:hAnsi="Times New Roman" w:cs="Times New Roman"/>
                <w:sz w:val="20"/>
              </w:rPr>
              <w:t xml:space="preserve">Capital improvement fund balance </w:t>
            </w:r>
          </w:p>
        </w:tc>
        <w:tc>
          <w:tcPr>
            <w:tcW w:w="1430" w:type="dxa"/>
            <w:tcBorders>
              <w:top w:val="single" w:sz="8" w:space="0" w:color="000000"/>
              <w:left w:val="single" w:sz="8" w:space="0" w:color="000000"/>
              <w:bottom w:val="single" w:sz="8" w:space="0" w:color="000000"/>
              <w:right w:val="single" w:sz="8" w:space="0" w:color="000000"/>
            </w:tcBorders>
          </w:tcPr>
          <w:p w14:paraId="51D53610" w14:textId="77777777" w:rsidR="00FF140E" w:rsidRDefault="00275987">
            <w:pPr>
              <w:spacing w:line="259" w:lineRule="auto"/>
              <w:ind w:left="0" w:right="103" w:firstLine="0"/>
              <w:jc w:val="right"/>
            </w:pPr>
            <w:r>
              <w:rPr>
                <w:rFonts w:ascii="Times New Roman" w:eastAsia="Times New Roman" w:hAnsi="Times New Roman" w:cs="Times New Roman"/>
                <w:sz w:val="20"/>
              </w:rPr>
              <w:t xml:space="preserve">$2,763,775  </w:t>
            </w:r>
          </w:p>
        </w:tc>
        <w:tc>
          <w:tcPr>
            <w:tcW w:w="1066" w:type="dxa"/>
            <w:tcBorders>
              <w:top w:val="single" w:sz="8" w:space="0" w:color="000000"/>
              <w:left w:val="single" w:sz="8" w:space="0" w:color="000000"/>
              <w:bottom w:val="single" w:sz="8" w:space="0" w:color="000000"/>
              <w:right w:val="single" w:sz="8" w:space="0" w:color="000000"/>
            </w:tcBorders>
          </w:tcPr>
          <w:p w14:paraId="7B87F6E6" w14:textId="77777777" w:rsidR="00FF140E" w:rsidRDefault="00275987">
            <w:pPr>
              <w:spacing w:line="259" w:lineRule="auto"/>
              <w:ind w:left="0" w:right="99" w:firstLine="0"/>
              <w:jc w:val="right"/>
            </w:pPr>
            <w:r>
              <w:rPr>
                <w:rFonts w:ascii="Times New Roman" w:eastAsia="Times New Roman" w:hAnsi="Times New Roman" w:cs="Times New Roman"/>
                <w:sz w:val="20"/>
              </w:rPr>
              <w:t xml:space="preserve">100.00% </w:t>
            </w:r>
          </w:p>
        </w:tc>
        <w:tc>
          <w:tcPr>
            <w:tcW w:w="1630" w:type="dxa"/>
            <w:tcBorders>
              <w:top w:val="single" w:sz="8" w:space="0" w:color="000000"/>
              <w:left w:val="single" w:sz="8" w:space="0" w:color="000000"/>
              <w:bottom w:val="single" w:sz="8" w:space="0" w:color="000000"/>
              <w:right w:val="single" w:sz="8" w:space="0" w:color="000000"/>
            </w:tcBorders>
          </w:tcPr>
          <w:p w14:paraId="2A17D5C2"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$2,763,775  </w:t>
            </w:r>
          </w:p>
        </w:tc>
      </w:tr>
      <w:tr w:rsidR="00FF140E" w14:paraId="1AA32B3F" w14:textId="77777777">
        <w:trPr>
          <w:trHeight w:val="360"/>
        </w:trPr>
        <w:tc>
          <w:tcPr>
            <w:tcW w:w="5475" w:type="dxa"/>
            <w:tcBorders>
              <w:top w:val="single" w:sz="8" w:space="0" w:color="000000"/>
              <w:left w:val="single" w:sz="8" w:space="0" w:color="000000"/>
              <w:bottom w:val="single" w:sz="8" w:space="0" w:color="000000"/>
              <w:right w:val="single" w:sz="8" w:space="0" w:color="000000"/>
            </w:tcBorders>
          </w:tcPr>
          <w:p w14:paraId="411C7C11" w14:textId="77777777" w:rsidR="00FF140E" w:rsidRDefault="00275987">
            <w:pPr>
              <w:spacing w:line="259" w:lineRule="auto"/>
              <w:ind w:left="0" w:right="103" w:firstLine="0"/>
              <w:jc w:val="right"/>
            </w:pPr>
            <w:r>
              <w:rPr>
                <w:rFonts w:ascii="Times New Roman" w:eastAsia="Times New Roman" w:hAnsi="Times New Roman" w:cs="Times New Roman"/>
                <w:sz w:val="20"/>
              </w:rPr>
              <w:t xml:space="preserve">Undesignated fund balance </w:t>
            </w:r>
          </w:p>
        </w:tc>
        <w:tc>
          <w:tcPr>
            <w:tcW w:w="1430" w:type="dxa"/>
            <w:tcBorders>
              <w:top w:val="single" w:sz="8" w:space="0" w:color="000000"/>
              <w:left w:val="single" w:sz="8" w:space="0" w:color="000000"/>
              <w:bottom w:val="single" w:sz="8" w:space="0" w:color="000000"/>
              <w:right w:val="single" w:sz="8" w:space="0" w:color="000000"/>
            </w:tcBorders>
          </w:tcPr>
          <w:p w14:paraId="7CD0626D" w14:textId="77777777" w:rsidR="00FF140E" w:rsidRDefault="00275987">
            <w:pPr>
              <w:spacing w:line="259" w:lineRule="auto"/>
              <w:ind w:left="0" w:right="101" w:firstLine="0"/>
              <w:jc w:val="right"/>
            </w:pPr>
            <w:r>
              <w:rPr>
                <w:rFonts w:ascii="Times New Roman" w:eastAsia="Times New Roman" w:hAnsi="Times New Roman" w:cs="Times New Roman"/>
                <w:sz w:val="20"/>
              </w:rPr>
              <w:t xml:space="preserve">$0  </w:t>
            </w:r>
          </w:p>
        </w:tc>
        <w:tc>
          <w:tcPr>
            <w:tcW w:w="1066" w:type="dxa"/>
            <w:tcBorders>
              <w:top w:val="single" w:sz="8" w:space="0" w:color="000000"/>
              <w:left w:val="single" w:sz="8" w:space="0" w:color="000000"/>
              <w:bottom w:val="single" w:sz="8" w:space="0" w:color="000000"/>
              <w:right w:val="single" w:sz="8" w:space="0" w:color="000000"/>
            </w:tcBorders>
          </w:tcPr>
          <w:p w14:paraId="615CF006" w14:textId="77777777" w:rsidR="00FF140E" w:rsidRDefault="00275987">
            <w:pPr>
              <w:spacing w:line="259" w:lineRule="auto"/>
              <w:ind w:left="0" w:right="99" w:firstLine="0"/>
              <w:jc w:val="right"/>
            </w:pPr>
            <w:r>
              <w:rPr>
                <w:rFonts w:ascii="Times New Roman" w:eastAsia="Times New Roman" w:hAnsi="Times New Roman" w:cs="Times New Roman"/>
                <w:sz w:val="20"/>
              </w:rPr>
              <w:t xml:space="preserve">100.00% </w:t>
            </w:r>
          </w:p>
        </w:tc>
        <w:tc>
          <w:tcPr>
            <w:tcW w:w="1630" w:type="dxa"/>
            <w:tcBorders>
              <w:top w:val="single" w:sz="8" w:space="0" w:color="000000"/>
              <w:left w:val="single" w:sz="8" w:space="0" w:color="000000"/>
              <w:bottom w:val="single" w:sz="8" w:space="0" w:color="000000"/>
              <w:right w:val="single" w:sz="8" w:space="0" w:color="000000"/>
            </w:tcBorders>
          </w:tcPr>
          <w:p w14:paraId="4570FCE8" w14:textId="77777777" w:rsidR="00FF140E" w:rsidRDefault="00275987">
            <w:pPr>
              <w:spacing w:line="259" w:lineRule="auto"/>
              <w:ind w:left="0" w:right="99" w:firstLine="0"/>
              <w:jc w:val="right"/>
            </w:pPr>
            <w:r>
              <w:rPr>
                <w:rFonts w:ascii="Times New Roman" w:eastAsia="Times New Roman" w:hAnsi="Times New Roman" w:cs="Times New Roman"/>
                <w:sz w:val="20"/>
              </w:rPr>
              <w:t xml:space="preserve">$0  </w:t>
            </w:r>
          </w:p>
        </w:tc>
      </w:tr>
      <w:tr w:rsidR="00FF140E" w14:paraId="314AF940" w14:textId="77777777">
        <w:trPr>
          <w:trHeight w:val="451"/>
        </w:trPr>
        <w:tc>
          <w:tcPr>
            <w:tcW w:w="7972" w:type="dxa"/>
            <w:gridSpan w:val="3"/>
            <w:tcBorders>
              <w:top w:val="single" w:sz="8" w:space="0" w:color="000000"/>
              <w:left w:val="single" w:sz="8" w:space="0" w:color="000000"/>
              <w:bottom w:val="single" w:sz="8" w:space="0" w:color="000000"/>
              <w:right w:val="single" w:sz="8" w:space="0" w:color="000000"/>
            </w:tcBorders>
            <w:vAlign w:val="center"/>
          </w:tcPr>
          <w:p w14:paraId="00BED6FF" w14:textId="77777777" w:rsidR="00FF140E" w:rsidRDefault="00275987">
            <w:pPr>
              <w:spacing w:line="259" w:lineRule="auto"/>
              <w:ind w:left="0" w:right="50" w:firstLine="0"/>
              <w:jc w:val="right"/>
            </w:pPr>
            <w:r>
              <w:rPr>
                <w:rFonts w:ascii="Times New Roman" w:eastAsia="Times New Roman" w:hAnsi="Times New Roman" w:cs="Times New Roman"/>
                <w:sz w:val="20"/>
              </w:rPr>
              <w:t xml:space="preserve">  </w:t>
            </w:r>
          </w:p>
        </w:tc>
        <w:tc>
          <w:tcPr>
            <w:tcW w:w="1630" w:type="dxa"/>
            <w:tcBorders>
              <w:top w:val="single" w:sz="8" w:space="0" w:color="000000"/>
              <w:left w:val="single" w:sz="8" w:space="0" w:color="000000"/>
              <w:bottom w:val="single" w:sz="8" w:space="0" w:color="000000"/>
              <w:right w:val="single" w:sz="8" w:space="0" w:color="000000"/>
            </w:tcBorders>
            <w:vAlign w:val="center"/>
          </w:tcPr>
          <w:p w14:paraId="344AB693" w14:textId="77777777" w:rsidR="00FF140E" w:rsidRDefault="00275987">
            <w:pPr>
              <w:spacing w:line="259" w:lineRule="auto"/>
              <w:ind w:left="0" w:right="101" w:firstLine="0"/>
              <w:jc w:val="right"/>
            </w:pPr>
            <w:r>
              <w:rPr>
                <w:rFonts w:ascii="Times New Roman" w:eastAsia="Times New Roman" w:hAnsi="Times New Roman" w:cs="Times New Roman"/>
                <w:b/>
                <w:sz w:val="20"/>
              </w:rPr>
              <w:t xml:space="preserve">$29,361,333  </w:t>
            </w:r>
          </w:p>
        </w:tc>
      </w:tr>
      <w:tr w:rsidR="00FF140E" w14:paraId="1921DF74" w14:textId="77777777">
        <w:trPr>
          <w:trHeight w:val="250"/>
        </w:trPr>
        <w:tc>
          <w:tcPr>
            <w:tcW w:w="9602" w:type="dxa"/>
            <w:gridSpan w:val="4"/>
            <w:tcBorders>
              <w:top w:val="single" w:sz="8" w:space="0" w:color="000000"/>
              <w:left w:val="single" w:sz="8" w:space="0" w:color="000000"/>
              <w:bottom w:val="single" w:sz="8" w:space="0" w:color="000000"/>
              <w:right w:val="single" w:sz="8" w:space="0" w:color="000000"/>
            </w:tcBorders>
          </w:tcPr>
          <w:p w14:paraId="2448D50B" w14:textId="77777777" w:rsidR="00FF140E" w:rsidRDefault="00275987">
            <w:pPr>
              <w:spacing w:line="259" w:lineRule="auto"/>
              <w:ind w:left="0" w:right="48" w:firstLine="0"/>
              <w:jc w:val="right"/>
            </w:pPr>
            <w:r>
              <w:rPr>
                <w:rFonts w:ascii="Times New Roman" w:eastAsia="Times New Roman" w:hAnsi="Times New Roman" w:cs="Times New Roman"/>
                <w:sz w:val="20"/>
              </w:rPr>
              <w:t xml:space="preserve">  </w:t>
            </w:r>
          </w:p>
        </w:tc>
      </w:tr>
      <w:tr w:rsidR="00FF140E" w14:paraId="09FF6BEC" w14:textId="77777777">
        <w:trPr>
          <w:trHeight w:val="269"/>
        </w:trPr>
        <w:tc>
          <w:tcPr>
            <w:tcW w:w="9602" w:type="dxa"/>
            <w:gridSpan w:val="4"/>
            <w:tcBorders>
              <w:top w:val="single" w:sz="8" w:space="0" w:color="000000"/>
              <w:left w:val="single" w:sz="8" w:space="0" w:color="000000"/>
              <w:bottom w:val="single" w:sz="8" w:space="0" w:color="000000"/>
              <w:right w:val="single" w:sz="8" w:space="0" w:color="000000"/>
            </w:tcBorders>
          </w:tcPr>
          <w:p w14:paraId="438615CF" w14:textId="77777777" w:rsidR="00FF140E" w:rsidRDefault="00275987">
            <w:pPr>
              <w:spacing w:line="259" w:lineRule="auto"/>
              <w:ind w:left="0" w:firstLine="0"/>
            </w:pPr>
            <w:r>
              <w:rPr>
                <w:rFonts w:ascii="Times New Roman" w:eastAsia="Times New Roman" w:hAnsi="Times New Roman" w:cs="Times New Roman"/>
                <w:b/>
                <w:sz w:val="20"/>
              </w:rPr>
              <w:t xml:space="preserve">B. Depreciation </w:t>
            </w:r>
          </w:p>
        </w:tc>
      </w:tr>
      <w:tr w:rsidR="00FF140E" w14:paraId="65C81591" w14:textId="77777777">
        <w:trPr>
          <w:trHeight w:val="360"/>
        </w:trPr>
        <w:tc>
          <w:tcPr>
            <w:tcW w:w="5475" w:type="dxa"/>
            <w:tcBorders>
              <w:top w:val="single" w:sz="8" w:space="0" w:color="000000"/>
              <w:left w:val="single" w:sz="8" w:space="0" w:color="000000"/>
              <w:bottom w:val="single" w:sz="8" w:space="0" w:color="000000"/>
              <w:right w:val="single" w:sz="8" w:space="0" w:color="000000"/>
            </w:tcBorders>
          </w:tcPr>
          <w:p w14:paraId="26DC0411" w14:textId="77777777" w:rsidR="00FF140E" w:rsidRDefault="00275987">
            <w:pPr>
              <w:spacing w:line="259" w:lineRule="auto"/>
              <w:ind w:left="0" w:right="104" w:firstLine="0"/>
              <w:jc w:val="right"/>
            </w:pPr>
            <w:r>
              <w:rPr>
                <w:rFonts w:ascii="Times New Roman" w:eastAsia="Times New Roman" w:hAnsi="Times New Roman" w:cs="Times New Roman"/>
                <w:sz w:val="20"/>
              </w:rPr>
              <w:t xml:space="preserve">Depreciation, building improvements </w:t>
            </w:r>
          </w:p>
        </w:tc>
        <w:tc>
          <w:tcPr>
            <w:tcW w:w="1430" w:type="dxa"/>
            <w:tcBorders>
              <w:top w:val="single" w:sz="8" w:space="0" w:color="000000"/>
              <w:left w:val="single" w:sz="8" w:space="0" w:color="000000"/>
              <w:bottom w:val="single" w:sz="8" w:space="0" w:color="000000"/>
              <w:right w:val="single" w:sz="8" w:space="0" w:color="000000"/>
            </w:tcBorders>
          </w:tcPr>
          <w:p w14:paraId="6194D704" w14:textId="77777777" w:rsidR="00FF140E" w:rsidRDefault="00275987">
            <w:pPr>
              <w:spacing w:line="259" w:lineRule="auto"/>
              <w:ind w:left="0" w:right="101" w:firstLine="0"/>
              <w:jc w:val="right"/>
            </w:pPr>
            <w:r>
              <w:rPr>
                <w:rFonts w:ascii="Times New Roman" w:eastAsia="Times New Roman" w:hAnsi="Times New Roman" w:cs="Times New Roman"/>
                <w:color w:val="FF0000"/>
                <w:sz w:val="20"/>
              </w:rPr>
              <w:t xml:space="preserve">($5,497,034) </w:t>
            </w:r>
          </w:p>
        </w:tc>
        <w:tc>
          <w:tcPr>
            <w:tcW w:w="1066" w:type="dxa"/>
            <w:tcBorders>
              <w:top w:val="single" w:sz="8" w:space="0" w:color="000000"/>
              <w:left w:val="single" w:sz="8" w:space="0" w:color="000000"/>
              <w:bottom w:val="single" w:sz="8" w:space="0" w:color="000000"/>
              <w:right w:val="single" w:sz="8" w:space="0" w:color="000000"/>
            </w:tcBorders>
          </w:tcPr>
          <w:p w14:paraId="2609A24D" w14:textId="77777777" w:rsidR="00FF140E" w:rsidRDefault="00275987">
            <w:pPr>
              <w:spacing w:line="259" w:lineRule="auto"/>
              <w:ind w:left="0" w:right="97" w:firstLine="0"/>
              <w:jc w:val="right"/>
            </w:pPr>
            <w:r>
              <w:rPr>
                <w:rFonts w:ascii="Times New Roman" w:eastAsia="Times New Roman" w:hAnsi="Times New Roman" w:cs="Times New Roman"/>
                <w:sz w:val="20"/>
              </w:rPr>
              <w:t xml:space="preserve">70.00% </w:t>
            </w:r>
          </w:p>
        </w:tc>
        <w:tc>
          <w:tcPr>
            <w:tcW w:w="1630" w:type="dxa"/>
            <w:tcBorders>
              <w:top w:val="single" w:sz="8" w:space="0" w:color="000000"/>
              <w:left w:val="single" w:sz="8" w:space="0" w:color="000000"/>
              <w:bottom w:val="single" w:sz="8" w:space="0" w:color="000000"/>
              <w:right w:val="single" w:sz="8" w:space="0" w:color="000000"/>
            </w:tcBorders>
          </w:tcPr>
          <w:p w14:paraId="5AA42263" w14:textId="77777777" w:rsidR="00FF140E" w:rsidRDefault="00275987">
            <w:pPr>
              <w:spacing w:line="259" w:lineRule="auto"/>
              <w:ind w:left="0" w:right="98" w:firstLine="0"/>
              <w:jc w:val="right"/>
            </w:pPr>
            <w:r>
              <w:rPr>
                <w:rFonts w:ascii="Times New Roman" w:eastAsia="Times New Roman" w:hAnsi="Times New Roman" w:cs="Times New Roman"/>
                <w:color w:val="FF0000"/>
                <w:sz w:val="20"/>
              </w:rPr>
              <w:t xml:space="preserve">($3,847,924) </w:t>
            </w:r>
          </w:p>
        </w:tc>
      </w:tr>
      <w:tr w:rsidR="00FF140E" w14:paraId="5D7B5906" w14:textId="77777777">
        <w:trPr>
          <w:trHeight w:val="360"/>
        </w:trPr>
        <w:tc>
          <w:tcPr>
            <w:tcW w:w="5475" w:type="dxa"/>
            <w:tcBorders>
              <w:top w:val="single" w:sz="8" w:space="0" w:color="000000"/>
              <w:left w:val="single" w:sz="8" w:space="0" w:color="000000"/>
              <w:bottom w:val="single" w:sz="8" w:space="0" w:color="000000"/>
              <w:right w:val="single" w:sz="8" w:space="0" w:color="000000"/>
            </w:tcBorders>
          </w:tcPr>
          <w:p w14:paraId="47F04134" w14:textId="77777777" w:rsidR="00FF140E" w:rsidRDefault="00275987">
            <w:pPr>
              <w:spacing w:line="259" w:lineRule="auto"/>
              <w:ind w:left="0" w:right="103" w:firstLine="0"/>
              <w:jc w:val="right"/>
            </w:pPr>
            <w:r>
              <w:rPr>
                <w:rFonts w:ascii="Times New Roman" w:eastAsia="Times New Roman" w:hAnsi="Times New Roman" w:cs="Times New Roman"/>
                <w:sz w:val="20"/>
              </w:rPr>
              <w:t xml:space="preserve">Depreciation, equipment and machinery </w:t>
            </w:r>
          </w:p>
        </w:tc>
        <w:tc>
          <w:tcPr>
            <w:tcW w:w="1430" w:type="dxa"/>
            <w:tcBorders>
              <w:top w:val="single" w:sz="8" w:space="0" w:color="000000"/>
              <w:left w:val="single" w:sz="8" w:space="0" w:color="000000"/>
              <w:bottom w:val="single" w:sz="8" w:space="0" w:color="000000"/>
              <w:right w:val="single" w:sz="8" w:space="0" w:color="000000"/>
            </w:tcBorders>
          </w:tcPr>
          <w:p w14:paraId="67024673" w14:textId="77777777" w:rsidR="00FF140E" w:rsidRDefault="00275987">
            <w:pPr>
              <w:spacing w:line="259" w:lineRule="auto"/>
              <w:ind w:left="0" w:right="101" w:firstLine="0"/>
              <w:jc w:val="right"/>
            </w:pPr>
            <w:r>
              <w:rPr>
                <w:rFonts w:ascii="Times New Roman" w:eastAsia="Times New Roman" w:hAnsi="Times New Roman" w:cs="Times New Roman"/>
                <w:color w:val="FF0000"/>
                <w:sz w:val="20"/>
              </w:rPr>
              <w:t xml:space="preserve">($2,635,050) </w:t>
            </w:r>
          </w:p>
        </w:tc>
        <w:tc>
          <w:tcPr>
            <w:tcW w:w="1066" w:type="dxa"/>
            <w:tcBorders>
              <w:top w:val="single" w:sz="8" w:space="0" w:color="000000"/>
              <w:left w:val="single" w:sz="8" w:space="0" w:color="000000"/>
              <w:bottom w:val="single" w:sz="8" w:space="0" w:color="000000"/>
              <w:right w:val="single" w:sz="8" w:space="0" w:color="000000"/>
            </w:tcBorders>
          </w:tcPr>
          <w:p w14:paraId="5D558C75" w14:textId="77777777" w:rsidR="00FF140E" w:rsidRDefault="00275987">
            <w:pPr>
              <w:spacing w:line="259" w:lineRule="auto"/>
              <w:ind w:left="0" w:right="97" w:firstLine="0"/>
              <w:jc w:val="right"/>
            </w:pPr>
            <w:r>
              <w:rPr>
                <w:rFonts w:ascii="Times New Roman" w:eastAsia="Times New Roman" w:hAnsi="Times New Roman" w:cs="Times New Roman"/>
                <w:sz w:val="20"/>
              </w:rPr>
              <w:t xml:space="preserve">70.00% </w:t>
            </w:r>
          </w:p>
        </w:tc>
        <w:tc>
          <w:tcPr>
            <w:tcW w:w="1630" w:type="dxa"/>
            <w:tcBorders>
              <w:top w:val="single" w:sz="8" w:space="0" w:color="000000"/>
              <w:left w:val="single" w:sz="8" w:space="0" w:color="000000"/>
              <w:bottom w:val="single" w:sz="8" w:space="0" w:color="000000"/>
              <w:right w:val="single" w:sz="8" w:space="0" w:color="000000"/>
            </w:tcBorders>
          </w:tcPr>
          <w:p w14:paraId="35FA46D0" w14:textId="77777777" w:rsidR="00FF140E" w:rsidRDefault="00275987">
            <w:pPr>
              <w:spacing w:line="259" w:lineRule="auto"/>
              <w:ind w:left="0" w:right="98" w:firstLine="0"/>
              <w:jc w:val="right"/>
            </w:pPr>
            <w:r>
              <w:rPr>
                <w:rFonts w:ascii="Times New Roman" w:eastAsia="Times New Roman" w:hAnsi="Times New Roman" w:cs="Times New Roman"/>
                <w:color w:val="FF0000"/>
                <w:sz w:val="20"/>
              </w:rPr>
              <w:t xml:space="preserve">($1,844,535) </w:t>
            </w:r>
          </w:p>
        </w:tc>
      </w:tr>
      <w:tr w:rsidR="00FF140E" w14:paraId="1BCB704C" w14:textId="77777777">
        <w:trPr>
          <w:trHeight w:val="360"/>
        </w:trPr>
        <w:tc>
          <w:tcPr>
            <w:tcW w:w="5475" w:type="dxa"/>
            <w:tcBorders>
              <w:top w:val="single" w:sz="8" w:space="0" w:color="000000"/>
              <w:left w:val="single" w:sz="8" w:space="0" w:color="000000"/>
              <w:bottom w:val="single" w:sz="8" w:space="0" w:color="000000"/>
              <w:right w:val="single" w:sz="8" w:space="0" w:color="000000"/>
            </w:tcBorders>
          </w:tcPr>
          <w:p w14:paraId="6013359C" w14:textId="77777777" w:rsidR="00FF140E" w:rsidRDefault="00275987">
            <w:pPr>
              <w:spacing w:line="259" w:lineRule="auto"/>
              <w:ind w:left="0" w:right="104" w:firstLine="0"/>
              <w:jc w:val="right"/>
            </w:pPr>
            <w:r>
              <w:rPr>
                <w:rFonts w:ascii="Times New Roman" w:eastAsia="Times New Roman" w:hAnsi="Times New Roman" w:cs="Times New Roman"/>
                <w:sz w:val="20"/>
              </w:rPr>
              <w:t xml:space="preserve">Depreciation, Mill Creek Force Main and Pump Station </w:t>
            </w:r>
          </w:p>
        </w:tc>
        <w:tc>
          <w:tcPr>
            <w:tcW w:w="1430" w:type="dxa"/>
            <w:tcBorders>
              <w:top w:val="single" w:sz="8" w:space="0" w:color="000000"/>
              <w:left w:val="single" w:sz="8" w:space="0" w:color="000000"/>
              <w:bottom w:val="single" w:sz="8" w:space="0" w:color="000000"/>
              <w:right w:val="single" w:sz="8" w:space="0" w:color="000000"/>
            </w:tcBorders>
          </w:tcPr>
          <w:p w14:paraId="5BFC9A3B" w14:textId="77777777" w:rsidR="00FF140E" w:rsidRDefault="00275987">
            <w:pPr>
              <w:spacing w:line="259" w:lineRule="auto"/>
              <w:ind w:left="0" w:right="100" w:firstLine="0"/>
              <w:jc w:val="right"/>
            </w:pPr>
            <w:r>
              <w:rPr>
                <w:rFonts w:ascii="Times New Roman" w:eastAsia="Times New Roman" w:hAnsi="Times New Roman" w:cs="Times New Roman"/>
                <w:color w:val="FF0000"/>
                <w:sz w:val="20"/>
              </w:rPr>
              <w:t xml:space="preserve">($113,962) </w:t>
            </w:r>
          </w:p>
        </w:tc>
        <w:tc>
          <w:tcPr>
            <w:tcW w:w="1066" w:type="dxa"/>
            <w:tcBorders>
              <w:top w:val="single" w:sz="8" w:space="0" w:color="000000"/>
              <w:left w:val="single" w:sz="8" w:space="0" w:color="000000"/>
              <w:bottom w:val="single" w:sz="8" w:space="0" w:color="000000"/>
              <w:right w:val="single" w:sz="8" w:space="0" w:color="000000"/>
            </w:tcBorders>
          </w:tcPr>
          <w:p w14:paraId="04B5AD3E" w14:textId="77777777" w:rsidR="00FF140E" w:rsidRDefault="00275987">
            <w:pPr>
              <w:spacing w:line="259" w:lineRule="auto"/>
              <w:ind w:left="0" w:right="97" w:firstLine="0"/>
              <w:jc w:val="right"/>
            </w:pPr>
            <w:r>
              <w:rPr>
                <w:rFonts w:ascii="Times New Roman" w:eastAsia="Times New Roman" w:hAnsi="Times New Roman" w:cs="Times New Roman"/>
                <w:sz w:val="20"/>
              </w:rPr>
              <w:t xml:space="preserve">56.30% </w:t>
            </w:r>
          </w:p>
        </w:tc>
        <w:tc>
          <w:tcPr>
            <w:tcW w:w="1630" w:type="dxa"/>
            <w:tcBorders>
              <w:top w:val="single" w:sz="8" w:space="0" w:color="000000"/>
              <w:left w:val="single" w:sz="8" w:space="0" w:color="000000"/>
              <w:bottom w:val="single" w:sz="8" w:space="0" w:color="000000"/>
              <w:right w:val="single" w:sz="8" w:space="0" w:color="000000"/>
            </w:tcBorders>
          </w:tcPr>
          <w:p w14:paraId="48C3D4E7" w14:textId="77777777" w:rsidR="00FF140E" w:rsidRDefault="00275987">
            <w:pPr>
              <w:spacing w:line="259" w:lineRule="auto"/>
              <w:ind w:left="0" w:right="98" w:firstLine="0"/>
              <w:jc w:val="right"/>
            </w:pPr>
            <w:r>
              <w:rPr>
                <w:rFonts w:ascii="Times New Roman" w:eastAsia="Times New Roman" w:hAnsi="Times New Roman" w:cs="Times New Roman"/>
                <w:color w:val="FF0000"/>
                <w:sz w:val="20"/>
              </w:rPr>
              <w:t xml:space="preserve">($64,161) </w:t>
            </w:r>
          </w:p>
        </w:tc>
      </w:tr>
      <w:tr w:rsidR="00FF140E" w14:paraId="225E0313" w14:textId="77777777">
        <w:trPr>
          <w:trHeight w:val="386"/>
        </w:trPr>
        <w:tc>
          <w:tcPr>
            <w:tcW w:w="5475" w:type="dxa"/>
            <w:tcBorders>
              <w:top w:val="single" w:sz="8" w:space="0" w:color="000000"/>
              <w:left w:val="single" w:sz="8" w:space="0" w:color="000000"/>
              <w:bottom w:val="single" w:sz="8" w:space="0" w:color="000000"/>
              <w:right w:val="single" w:sz="8" w:space="0" w:color="000000"/>
            </w:tcBorders>
          </w:tcPr>
          <w:p w14:paraId="669FC6EF" w14:textId="77777777" w:rsidR="00FF140E" w:rsidRDefault="00275987">
            <w:pPr>
              <w:spacing w:line="259" w:lineRule="auto"/>
              <w:ind w:left="0" w:right="103" w:firstLine="0"/>
              <w:jc w:val="right"/>
            </w:pPr>
            <w:r>
              <w:rPr>
                <w:rFonts w:ascii="Times New Roman" w:eastAsia="Times New Roman" w:hAnsi="Times New Roman" w:cs="Times New Roman"/>
                <w:sz w:val="20"/>
              </w:rPr>
              <w:t xml:space="preserve">Depreciation, infrastructure </w:t>
            </w:r>
          </w:p>
        </w:tc>
        <w:tc>
          <w:tcPr>
            <w:tcW w:w="1430" w:type="dxa"/>
            <w:tcBorders>
              <w:top w:val="single" w:sz="8" w:space="0" w:color="000000"/>
              <w:left w:val="single" w:sz="8" w:space="0" w:color="000000"/>
              <w:bottom w:val="single" w:sz="8" w:space="0" w:color="000000"/>
              <w:right w:val="single" w:sz="8" w:space="0" w:color="000000"/>
            </w:tcBorders>
          </w:tcPr>
          <w:p w14:paraId="1A9FA8ED" w14:textId="77777777" w:rsidR="00FF140E" w:rsidRDefault="00275987">
            <w:pPr>
              <w:spacing w:line="259" w:lineRule="auto"/>
              <w:ind w:left="0" w:right="101" w:firstLine="0"/>
              <w:jc w:val="right"/>
            </w:pPr>
            <w:r>
              <w:rPr>
                <w:rFonts w:ascii="Times New Roman" w:eastAsia="Times New Roman" w:hAnsi="Times New Roman" w:cs="Times New Roman"/>
                <w:color w:val="FF0000"/>
                <w:sz w:val="20"/>
              </w:rPr>
              <w:t xml:space="preserve">($5,948,789) </w:t>
            </w:r>
          </w:p>
        </w:tc>
        <w:tc>
          <w:tcPr>
            <w:tcW w:w="1066" w:type="dxa"/>
            <w:tcBorders>
              <w:top w:val="single" w:sz="8" w:space="0" w:color="000000"/>
              <w:left w:val="single" w:sz="8" w:space="0" w:color="000000"/>
              <w:bottom w:val="single" w:sz="8" w:space="0" w:color="000000"/>
              <w:right w:val="single" w:sz="8" w:space="0" w:color="000000"/>
            </w:tcBorders>
          </w:tcPr>
          <w:p w14:paraId="7A20475D" w14:textId="77777777" w:rsidR="00FF140E" w:rsidRDefault="00275987">
            <w:pPr>
              <w:spacing w:line="259" w:lineRule="auto"/>
              <w:ind w:left="0" w:right="99" w:firstLine="0"/>
              <w:jc w:val="right"/>
            </w:pPr>
            <w:r>
              <w:rPr>
                <w:rFonts w:ascii="Times New Roman" w:eastAsia="Times New Roman" w:hAnsi="Times New Roman" w:cs="Times New Roman"/>
                <w:sz w:val="20"/>
              </w:rPr>
              <w:t xml:space="preserve">100.00% </w:t>
            </w:r>
          </w:p>
        </w:tc>
        <w:tc>
          <w:tcPr>
            <w:tcW w:w="1630" w:type="dxa"/>
            <w:tcBorders>
              <w:top w:val="single" w:sz="8" w:space="0" w:color="000000"/>
              <w:left w:val="single" w:sz="8" w:space="0" w:color="000000"/>
              <w:bottom w:val="single" w:sz="8" w:space="0" w:color="000000"/>
              <w:right w:val="single" w:sz="8" w:space="0" w:color="000000"/>
            </w:tcBorders>
          </w:tcPr>
          <w:p w14:paraId="435EAEA0" w14:textId="77777777" w:rsidR="00FF140E" w:rsidRDefault="00275987">
            <w:pPr>
              <w:spacing w:line="259" w:lineRule="auto"/>
              <w:ind w:left="0" w:right="98" w:firstLine="0"/>
              <w:jc w:val="right"/>
            </w:pPr>
            <w:r>
              <w:rPr>
                <w:rFonts w:ascii="Times New Roman" w:eastAsia="Times New Roman" w:hAnsi="Times New Roman" w:cs="Times New Roman"/>
                <w:color w:val="FF0000"/>
                <w:sz w:val="20"/>
              </w:rPr>
              <w:t xml:space="preserve">($5,948,789) </w:t>
            </w:r>
          </w:p>
        </w:tc>
      </w:tr>
      <w:tr w:rsidR="00FF140E" w14:paraId="35DE8748" w14:textId="77777777">
        <w:trPr>
          <w:trHeight w:val="406"/>
        </w:trPr>
        <w:tc>
          <w:tcPr>
            <w:tcW w:w="5475" w:type="dxa"/>
            <w:tcBorders>
              <w:top w:val="single" w:sz="8" w:space="0" w:color="000000"/>
              <w:left w:val="single" w:sz="8" w:space="0" w:color="000000"/>
              <w:bottom w:val="single" w:sz="8" w:space="0" w:color="000000"/>
              <w:right w:val="single" w:sz="8" w:space="0" w:color="000000"/>
            </w:tcBorders>
          </w:tcPr>
          <w:p w14:paraId="0BA8A64E"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Grants </w:t>
            </w:r>
          </w:p>
        </w:tc>
        <w:tc>
          <w:tcPr>
            <w:tcW w:w="1430" w:type="dxa"/>
            <w:tcBorders>
              <w:top w:val="single" w:sz="8" w:space="0" w:color="000000"/>
              <w:left w:val="single" w:sz="8" w:space="0" w:color="000000"/>
              <w:bottom w:val="single" w:sz="8" w:space="0" w:color="000000"/>
              <w:right w:val="single" w:sz="8" w:space="0" w:color="000000"/>
            </w:tcBorders>
          </w:tcPr>
          <w:p w14:paraId="6000ACDD" w14:textId="77777777" w:rsidR="00FF140E" w:rsidRDefault="00275987">
            <w:pPr>
              <w:spacing w:line="259" w:lineRule="auto"/>
              <w:ind w:left="0" w:right="101" w:firstLine="0"/>
              <w:jc w:val="right"/>
            </w:pPr>
            <w:r>
              <w:rPr>
                <w:rFonts w:ascii="Times New Roman" w:eastAsia="Times New Roman" w:hAnsi="Times New Roman" w:cs="Times New Roman"/>
                <w:sz w:val="20"/>
              </w:rPr>
              <w:t xml:space="preserve">$0  </w:t>
            </w:r>
          </w:p>
        </w:tc>
        <w:tc>
          <w:tcPr>
            <w:tcW w:w="1066" w:type="dxa"/>
            <w:tcBorders>
              <w:top w:val="single" w:sz="8" w:space="0" w:color="000000"/>
              <w:left w:val="single" w:sz="8" w:space="0" w:color="000000"/>
              <w:bottom w:val="single" w:sz="8" w:space="0" w:color="000000"/>
              <w:right w:val="single" w:sz="8" w:space="0" w:color="000000"/>
            </w:tcBorders>
          </w:tcPr>
          <w:p w14:paraId="14F492C6" w14:textId="77777777" w:rsidR="00FF140E" w:rsidRDefault="00275987">
            <w:pPr>
              <w:spacing w:line="259" w:lineRule="auto"/>
              <w:ind w:left="0" w:right="99" w:firstLine="0"/>
              <w:jc w:val="right"/>
            </w:pPr>
            <w:r>
              <w:rPr>
                <w:rFonts w:ascii="Times New Roman" w:eastAsia="Times New Roman" w:hAnsi="Times New Roman" w:cs="Times New Roman"/>
                <w:sz w:val="20"/>
              </w:rPr>
              <w:t xml:space="preserve">100.00% </w:t>
            </w:r>
          </w:p>
        </w:tc>
        <w:tc>
          <w:tcPr>
            <w:tcW w:w="1630" w:type="dxa"/>
            <w:tcBorders>
              <w:top w:val="single" w:sz="8" w:space="0" w:color="000000"/>
              <w:left w:val="single" w:sz="8" w:space="0" w:color="000000"/>
              <w:bottom w:val="single" w:sz="8" w:space="0" w:color="000000"/>
              <w:right w:val="single" w:sz="8" w:space="0" w:color="000000"/>
            </w:tcBorders>
          </w:tcPr>
          <w:p w14:paraId="05AF6C68" w14:textId="77777777" w:rsidR="00FF140E" w:rsidRDefault="00275987">
            <w:pPr>
              <w:spacing w:line="259" w:lineRule="auto"/>
              <w:ind w:left="0" w:right="99" w:firstLine="0"/>
              <w:jc w:val="right"/>
            </w:pPr>
            <w:r>
              <w:rPr>
                <w:rFonts w:ascii="Times New Roman" w:eastAsia="Times New Roman" w:hAnsi="Times New Roman" w:cs="Times New Roman"/>
                <w:color w:val="FF0000"/>
                <w:sz w:val="20"/>
              </w:rPr>
              <w:t xml:space="preserve">$0  </w:t>
            </w:r>
          </w:p>
        </w:tc>
      </w:tr>
      <w:tr w:rsidR="00FF140E" w14:paraId="0213DB5E" w14:textId="77777777">
        <w:trPr>
          <w:trHeight w:val="334"/>
        </w:trPr>
        <w:tc>
          <w:tcPr>
            <w:tcW w:w="7972" w:type="dxa"/>
            <w:gridSpan w:val="3"/>
            <w:tcBorders>
              <w:top w:val="single" w:sz="8" w:space="0" w:color="000000"/>
              <w:left w:val="single" w:sz="8" w:space="0" w:color="000000"/>
              <w:bottom w:val="single" w:sz="8" w:space="0" w:color="000000"/>
              <w:right w:val="single" w:sz="8" w:space="0" w:color="000000"/>
            </w:tcBorders>
          </w:tcPr>
          <w:p w14:paraId="34F8A328" w14:textId="77777777" w:rsidR="00FF140E" w:rsidRDefault="00275987">
            <w:pPr>
              <w:spacing w:line="259" w:lineRule="auto"/>
              <w:ind w:left="0" w:firstLine="0"/>
            </w:pPr>
            <w:r>
              <w:rPr>
                <w:rFonts w:ascii="Times New Roman" w:eastAsia="Times New Roman" w:hAnsi="Times New Roman" w:cs="Times New Roman"/>
                <w:b/>
                <w:sz w:val="20"/>
              </w:rPr>
              <w:t xml:space="preserve">  </w:t>
            </w:r>
          </w:p>
        </w:tc>
        <w:tc>
          <w:tcPr>
            <w:tcW w:w="1630" w:type="dxa"/>
            <w:tcBorders>
              <w:top w:val="single" w:sz="8" w:space="0" w:color="000000"/>
              <w:left w:val="single" w:sz="8" w:space="0" w:color="000000"/>
              <w:bottom w:val="single" w:sz="8" w:space="0" w:color="000000"/>
              <w:right w:val="single" w:sz="8" w:space="0" w:color="000000"/>
            </w:tcBorders>
          </w:tcPr>
          <w:p w14:paraId="419812BE" w14:textId="77777777" w:rsidR="00FF140E" w:rsidRDefault="00275987">
            <w:pPr>
              <w:spacing w:line="259" w:lineRule="auto"/>
              <w:ind w:left="0" w:right="98" w:firstLine="0"/>
              <w:jc w:val="right"/>
            </w:pPr>
            <w:r>
              <w:rPr>
                <w:rFonts w:ascii="Times New Roman" w:eastAsia="Times New Roman" w:hAnsi="Times New Roman" w:cs="Times New Roman"/>
                <w:b/>
                <w:color w:val="FF0000"/>
                <w:sz w:val="20"/>
              </w:rPr>
              <w:t xml:space="preserve">($11,705,408) </w:t>
            </w:r>
          </w:p>
        </w:tc>
      </w:tr>
      <w:tr w:rsidR="00FF140E" w14:paraId="1DDED996" w14:textId="77777777">
        <w:trPr>
          <w:trHeight w:val="250"/>
        </w:trPr>
        <w:tc>
          <w:tcPr>
            <w:tcW w:w="9602" w:type="dxa"/>
            <w:gridSpan w:val="4"/>
            <w:tcBorders>
              <w:top w:val="single" w:sz="8" w:space="0" w:color="000000"/>
              <w:left w:val="single" w:sz="8" w:space="0" w:color="000000"/>
              <w:bottom w:val="single" w:sz="8" w:space="0" w:color="000000"/>
              <w:right w:val="single" w:sz="8" w:space="0" w:color="000000"/>
            </w:tcBorders>
          </w:tcPr>
          <w:p w14:paraId="4ED35E8B" w14:textId="77777777" w:rsidR="00FF140E" w:rsidRDefault="00275987">
            <w:pPr>
              <w:spacing w:line="259" w:lineRule="auto"/>
              <w:ind w:left="0" w:firstLine="0"/>
            </w:pPr>
            <w:r>
              <w:rPr>
                <w:rFonts w:ascii="Times New Roman" w:eastAsia="Times New Roman" w:hAnsi="Times New Roman" w:cs="Times New Roman"/>
                <w:b/>
                <w:sz w:val="20"/>
              </w:rPr>
              <w:t xml:space="preserve">  </w:t>
            </w:r>
          </w:p>
        </w:tc>
      </w:tr>
      <w:tr w:rsidR="00FF140E" w14:paraId="319B7BE9" w14:textId="77777777">
        <w:trPr>
          <w:trHeight w:val="334"/>
        </w:trPr>
        <w:tc>
          <w:tcPr>
            <w:tcW w:w="7972" w:type="dxa"/>
            <w:gridSpan w:val="3"/>
            <w:tcBorders>
              <w:top w:val="single" w:sz="8" w:space="0" w:color="000000"/>
              <w:left w:val="single" w:sz="8" w:space="0" w:color="000000"/>
              <w:bottom w:val="single" w:sz="8" w:space="0" w:color="000000"/>
              <w:right w:val="single" w:sz="8" w:space="0" w:color="000000"/>
            </w:tcBorders>
          </w:tcPr>
          <w:p w14:paraId="094E06DE" w14:textId="77777777" w:rsidR="00FF140E" w:rsidRDefault="00275987">
            <w:pPr>
              <w:spacing w:line="259" w:lineRule="auto"/>
              <w:ind w:left="0" w:firstLine="0"/>
            </w:pPr>
            <w:r>
              <w:rPr>
                <w:rFonts w:ascii="Times New Roman" w:eastAsia="Times New Roman" w:hAnsi="Times New Roman" w:cs="Times New Roman"/>
                <w:b/>
                <w:sz w:val="20"/>
              </w:rPr>
              <w:t xml:space="preserve">C. Undepreciated value (A-B) </w:t>
            </w:r>
          </w:p>
        </w:tc>
        <w:tc>
          <w:tcPr>
            <w:tcW w:w="1630" w:type="dxa"/>
            <w:tcBorders>
              <w:top w:val="single" w:sz="8" w:space="0" w:color="000000"/>
              <w:left w:val="single" w:sz="8" w:space="0" w:color="000000"/>
              <w:bottom w:val="single" w:sz="8" w:space="0" w:color="000000"/>
              <w:right w:val="single" w:sz="8" w:space="0" w:color="000000"/>
            </w:tcBorders>
          </w:tcPr>
          <w:p w14:paraId="116A2F0B" w14:textId="77777777" w:rsidR="00FF140E" w:rsidRDefault="00275987">
            <w:pPr>
              <w:spacing w:line="259" w:lineRule="auto"/>
              <w:ind w:left="0" w:right="101" w:firstLine="0"/>
              <w:jc w:val="right"/>
            </w:pPr>
            <w:r>
              <w:rPr>
                <w:rFonts w:ascii="Times New Roman" w:eastAsia="Times New Roman" w:hAnsi="Times New Roman" w:cs="Times New Roman"/>
                <w:b/>
                <w:sz w:val="20"/>
              </w:rPr>
              <w:t xml:space="preserve">$17,655,925  </w:t>
            </w:r>
          </w:p>
        </w:tc>
      </w:tr>
    </w:tbl>
    <w:p w14:paraId="34ED54FD" w14:textId="77777777" w:rsidR="00FF140E" w:rsidRDefault="00275987">
      <w:pPr>
        <w:spacing w:line="259" w:lineRule="auto"/>
        <w:ind w:left="5276" w:firstLine="0"/>
      </w:pPr>
      <w:r>
        <w:rPr>
          <w:rFonts w:ascii="Times New Roman" w:eastAsia="Times New Roman" w:hAnsi="Times New Roman" w:cs="Times New Roman"/>
          <w:b/>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9602" w:type="dxa"/>
        <w:tblInd w:w="-91" w:type="dxa"/>
        <w:tblCellMar>
          <w:top w:w="29" w:type="dxa"/>
          <w:left w:w="108" w:type="dxa"/>
          <w:right w:w="10" w:type="dxa"/>
        </w:tblCellMar>
        <w:tblLook w:val="04A0" w:firstRow="1" w:lastRow="0" w:firstColumn="1" w:lastColumn="0" w:noHBand="0" w:noVBand="1"/>
      </w:tblPr>
      <w:tblGrid>
        <w:gridCol w:w="7972"/>
        <w:gridCol w:w="1630"/>
      </w:tblGrid>
      <w:tr w:rsidR="00FF140E" w14:paraId="21E9DA80" w14:textId="77777777">
        <w:trPr>
          <w:trHeight w:val="469"/>
        </w:trPr>
        <w:tc>
          <w:tcPr>
            <w:tcW w:w="7972" w:type="dxa"/>
            <w:tcBorders>
              <w:top w:val="single" w:sz="8" w:space="0" w:color="000000"/>
              <w:left w:val="single" w:sz="8" w:space="0" w:color="000000"/>
              <w:bottom w:val="single" w:sz="8" w:space="0" w:color="000000"/>
              <w:right w:val="nil"/>
            </w:tcBorders>
          </w:tcPr>
          <w:p w14:paraId="0FE2425C" w14:textId="77777777" w:rsidR="00FF140E" w:rsidRDefault="00275987">
            <w:pPr>
              <w:spacing w:line="259" w:lineRule="auto"/>
              <w:ind w:left="1528" w:firstLine="0"/>
              <w:jc w:val="center"/>
            </w:pPr>
            <w:r>
              <w:rPr>
                <w:rFonts w:ascii="Times New Roman" w:eastAsia="Times New Roman" w:hAnsi="Times New Roman" w:cs="Times New Roman"/>
                <w:b/>
                <w:sz w:val="28"/>
              </w:rPr>
              <w:t xml:space="preserve">Connection fee factor </w:t>
            </w:r>
          </w:p>
        </w:tc>
        <w:tc>
          <w:tcPr>
            <w:tcW w:w="1630" w:type="dxa"/>
            <w:tcBorders>
              <w:top w:val="single" w:sz="8" w:space="0" w:color="000000"/>
              <w:left w:val="nil"/>
              <w:bottom w:val="single" w:sz="8" w:space="0" w:color="000000"/>
              <w:right w:val="single" w:sz="8" w:space="0" w:color="000000"/>
            </w:tcBorders>
          </w:tcPr>
          <w:p w14:paraId="76186BBB" w14:textId="77777777" w:rsidR="00FF140E" w:rsidRDefault="00FF140E">
            <w:pPr>
              <w:spacing w:after="160" w:line="259" w:lineRule="auto"/>
              <w:ind w:left="0" w:firstLine="0"/>
            </w:pPr>
          </w:p>
        </w:tc>
      </w:tr>
      <w:tr w:rsidR="00FF140E" w14:paraId="548CFA61" w14:textId="77777777">
        <w:trPr>
          <w:trHeight w:val="360"/>
        </w:trPr>
        <w:tc>
          <w:tcPr>
            <w:tcW w:w="7972" w:type="dxa"/>
            <w:tcBorders>
              <w:top w:val="single" w:sz="8" w:space="0" w:color="000000"/>
              <w:left w:val="single" w:sz="8" w:space="0" w:color="000000"/>
              <w:bottom w:val="single" w:sz="8" w:space="0" w:color="000000"/>
              <w:right w:val="single" w:sz="8" w:space="0" w:color="000000"/>
            </w:tcBorders>
          </w:tcPr>
          <w:p w14:paraId="237013D4" w14:textId="77777777" w:rsidR="00FF140E" w:rsidRDefault="00275987">
            <w:pPr>
              <w:tabs>
                <w:tab w:val="center" w:pos="6637"/>
                <w:tab w:val="center" w:pos="7706"/>
              </w:tabs>
              <w:spacing w:line="259" w:lineRule="auto"/>
              <w:ind w:left="0" w:firstLine="0"/>
            </w:pPr>
            <w:r>
              <w:rPr>
                <w:rFonts w:ascii="Times New Roman" w:eastAsia="Times New Roman" w:hAnsi="Times New Roman" w:cs="Times New Roman"/>
                <w:b/>
                <w:sz w:val="20"/>
              </w:rPr>
              <w:t xml:space="preserve">D. Equity value (million $);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1630" w:type="dxa"/>
            <w:tcBorders>
              <w:top w:val="single" w:sz="8" w:space="0" w:color="000000"/>
              <w:left w:val="single" w:sz="8" w:space="0" w:color="000000"/>
              <w:bottom w:val="single" w:sz="8" w:space="0" w:color="000000"/>
              <w:right w:val="single" w:sz="8" w:space="0" w:color="000000"/>
            </w:tcBorders>
          </w:tcPr>
          <w:p w14:paraId="1DB56FC1" w14:textId="77777777" w:rsidR="00FF140E" w:rsidRDefault="00275987">
            <w:pPr>
              <w:spacing w:line="259" w:lineRule="auto"/>
              <w:ind w:left="0" w:right="100" w:firstLine="0"/>
              <w:jc w:val="right"/>
            </w:pPr>
            <w:r>
              <w:rPr>
                <w:rFonts w:ascii="Times New Roman" w:eastAsia="Times New Roman" w:hAnsi="Times New Roman" w:cs="Times New Roman"/>
                <w:sz w:val="20"/>
              </w:rPr>
              <w:t xml:space="preserve">$17.65  </w:t>
            </w:r>
          </w:p>
        </w:tc>
      </w:tr>
      <w:tr w:rsidR="00FF140E" w14:paraId="77E985A2" w14:textId="77777777">
        <w:trPr>
          <w:trHeight w:val="269"/>
        </w:trPr>
        <w:tc>
          <w:tcPr>
            <w:tcW w:w="7972" w:type="dxa"/>
            <w:tcBorders>
              <w:top w:val="single" w:sz="8" w:space="0" w:color="000000"/>
              <w:left w:val="single" w:sz="8" w:space="0" w:color="000000"/>
              <w:bottom w:val="single" w:sz="8" w:space="0" w:color="000000"/>
              <w:right w:val="single" w:sz="8" w:space="0" w:color="000000"/>
            </w:tcBorders>
          </w:tcPr>
          <w:p w14:paraId="3F6E4F14" w14:textId="77777777" w:rsidR="00FF140E" w:rsidRDefault="00275987">
            <w:pPr>
              <w:tabs>
                <w:tab w:val="center" w:pos="6637"/>
                <w:tab w:val="center" w:pos="7706"/>
              </w:tabs>
              <w:spacing w:line="259" w:lineRule="auto"/>
              <w:ind w:left="0" w:firstLine="0"/>
            </w:pPr>
            <w:r>
              <w:rPr>
                <w:rFonts w:ascii="Times New Roman" w:eastAsia="Times New Roman" w:hAnsi="Times New Roman" w:cs="Times New Roman"/>
                <w:b/>
                <w:sz w:val="20"/>
              </w:rPr>
              <w:t xml:space="preserve">E. Plant capacity, Falmouth share MGD;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1630" w:type="dxa"/>
            <w:tcBorders>
              <w:top w:val="single" w:sz="8" w:space="0" w:color="000000"/>
              <w:left w:val="single" w:sz="8" w:space="0" w:color="000000"/>
              <w:bottom w:val="single" w:sz="8" w:space="0" w:color="000000"/>
              <w:right w:val="single" w:sz="8" w:space="0" w:color="000000"/>
            </w:tcBorders>
          </w:tcPr>
          <w:p w14:paraId="05DC8511" w14:textId="77777777" w:rsidR="00FF140E" w:rsidRDefault="00275987">
            <w:pPr>
              <w:spacing w:line="259" w:lineRule="auto"/>
              <w:ind w:left="0" w:right="97" w:firstLine="0"/>
              <w:jc w:val="right"/>
            </w:pPr>
            <w:r>
              <w:rPr>
                <w:rFonts w:ascii="Times New Roman" w:eastAsia="Times New Roman" w:hAnsi="Times New Roman" w:cs="Times New Roman"/>
                <w:sz w:val="20"/>
              </w:rPr>
              <w:t xml:space="preserve">1.09 </w:t>
            </w:r>
          </w:p>
        </w:tc>
      </w:tr>
      <w:tr w:rsidR="00FF140E" w14:paraId="4F9558ED" w14:textId="77777777">
        <w:trPr>
          <w:trHeight w:val="360"/>
        </w:trPr>
        <w:tc>
          <w:tcPr>
            <w:tcW w:w="7972" w:type="dxa"/>
            <w:tcBorders>
              <w:top w:val="single" w:sz="8" w:space="0" w:color="000000"/>
              <w:left w:val="single" w:sz="8" w:space="0" w:color="000000"/>
              <w:bottom w:val="single" w:sz="8" w:space="0" w:color="000000"/>
              <w:right w:val="single" w:sz="8" w:space="0" w:color="000000"/>
            </w:tcBorders>
          </w:tcPr>
          <w:p w14:paraId="54B89B5A" w14:textId="77777777" w:rsidR="00FF140E" w:rsidRDefault="00275987">
            <w:pPr>
              <w:tabs>
                <w:tab w:val="center" w:pos="5475"/>
                <w:tab w:val="center" w:pos="6906"/>
              </w:tabs>
              <w:spacing w:line="259" w:lineRule="auto"/>
              <w:ind w:left="0" w:firstLine="0"/>
            </w:pPr>
            <w:r>
              <w:rPr>
                <w:rFonts w:ascii="Times New Roman" w:eastAsia="Times New Roman" w:hAnsi="Times New Roman" w:cs="Times New Roman"/>
                <w:b/>
                <w:sz w:val="20"/>
              </w:rPr>
              <w:t xml:space="preserve">G. Equity value per gallon per day of capacity (D/E)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1630" w:type="dxa"/>
            <w:tcBorders>
              <w:top w:val="single" w:sz="8" w:space="0" w:color="000000"/>
              <w:left w:val="single" w:sz="8" w:space="0" w:color="000000"/>
              <w:bottom w:val="single" w:sz="8" w:space="0" w:color="000000"/>
              <w:right w:val="single" w:sz="8" w:space="0" w:color="000000"/>
            </w:tcBorders>
          </w:tcPr>
          <w:p w14:paraId="492C9D24" w14:textId="77777777" w:rsidR="00FF140E" w:rsidRDefault="00275987">
            <w:pPr>
              <w:spacing w:line="259" w:lineRule="auto"/>
              <w:ind w:left="0" w:right="100" w:firstLine="0"/>
              <w:jc w:val="right"/>
            </w:pPr>
            <w:r>
              <w:rPr>
                <w:rFonts w:ascii="Times New Roman" w:eastAsia="Times New Roman" w:hAnsi="Times New Roman" w:cs="Times New Roman"/>
                <w:b/>
                <w:sz w:val="20"/>
              </w:rPr>
              <w:t xml:space="preserve">$16.19  </w:t>
            </w:r>
          </w:p>
        </w:tc>
      </w:tr>
    </w:tbl>
    <w:p w14:paraId="2F8156B0" w14:textId="77777777" w:rsidR="00FF140E" w:rsidRDefault="00275987">
      <w:pPr>
        <w:spacing w:after="160" w:line="259" w:lineRule="auto"/>
        <w:ind w:left="720" w:firstLine="0"/>
      </w:pPr>
      <w:r>
        <w:t xml:space="preserve"> </w:t>
      </w:r>
    </w:p>
    <w:p w14:paraId="0FE76892" w14:textId="77777777" w:rsidR="00FF140E" w:rsidRDefault="00275987">
      <w:pPr>
        <w:spacing w:line="259" w:lineRule="auto"/>
        <w:ind w:left="0" w:firstLine="0"/>
      </w:pPr>
      <w:r>
        <w:t xml:space="preserve"> </w:t>
      </w:r>
    </w:p>
    <w:sectPr w:rsidR="00FF140E" w:rsidSect="00AC3DD1">
      <w:footerReference w:type="even" r:id="rId7"/>
      <w:footerReference w:type="default" r:id="rId8"/>
      <w:footerReference w:type="first" r:id="rId9"/>
      <w:pgSz w:w="12240" w:h="15840"/>
      <w:pgMar w:top="720" w:right="1454"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EE3B" w14:textId="77777777" w:rsidR="00320769" w:rsidRDefault="00275987">
      <w:pPr>
        <w:spacing w:line="240" w:lineRule="auto"/>
      </w:pPr>
      <w:r>
        <w:separator/>
      </w:r>
    </w:p>
  </w:endnote>
  <w:endnote w:type="continuationSeparator" w:id="0">
    <w:p w14:paraId="52F558B5" w14:textId="77777777" w:rsidR="00320769" w:rsidRDefault="00275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5CD6" w14:textId="77777777" w:rsidR="00FF140E" w:rsidRDefault="00275987">
    <w:pPr>
      <w:spacing w:line="259" w:lineRule="auto"/>
      <w:ind w:left="0" w:right="37" w:firstLine="0"/>
      <w:jc w:val="right"/>
    </w:pPr>
    <w:r>
      <w:rPr>
        <w:noProof/>
      </w:rPr>
      <mc:AlternateContent>
        <mc:Choice Requires="wpg">
          <w:drawing>
            <wp:anchor distT="0" distB="0" distL="114300" distR="114300" simplePos="0" relativeHeight="251658240" behindDoc="0" locked="0" layoutInCell="1" allowOverlap="1" wp14:anchorId="74704286" wp14:editId="11B5176D">
              <wp:simplePos x="0" y="0"/>
              <wp:positionH relativeFrom="page">
                <wp:posOffset>896417</wp:posOffset>
              </wp:positionH>
              <wp:positionV relativeFrom="page">
                <wp:posOffset>9242755</wp:posOffset>
              </wp:positionV>
              <wp:extent cx="5981065" cy="6096"/>
              <wp:effectExtent l="0" t="0" r="0" b="0"/>
              <wp:wrapSquare wrapText="bothSides"/>
              <wp:docPr id="9997" name="Group 999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477" name="Shape 1047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997" style="width:470.95pt;height:0.47998pt;position:absolute;mso-position-horizontal-relative:page;mso-position-horizontal:absolute;margin-left:70.584pt;mso-position-vertical-relative:page;margin-top:727.776pt;" coordsize="59810,60">
              <v:shape id="Shape 10478"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56B06990" w14:textId="77777777" w:rsidR="00FF140E" w:rsidRDefault="00275987">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979F" w14:textId="77777777" w:rsidR="00FF140E" w:rsidRDefault="00275987">
    <w:pPr>
      <w:spacing w:line="259" w:lineRule="auto"/>
      <w:ind w:left="0" w:right="37" w:firstLine="0"/>
      <w:jc w:val="right"/>
    </w:pPr>
    <w:r>
      <w:rPr>
        <w:noProof/>
      </w:rPr>
      <mc:AlternateContent>
        <mc:Choice Requires="wpg">
          <w:drawing>
            <wp:anchor distT="0" distB="0" distL="114300" distR="114300" simplePos="0" relativeHeight="251659264" behindDoc="0" locked="0" layoutInCell="1" allowOverlap="1" wp14:anchorId="6B50771A" wp14:editId="08F61DBB">
              <wp:simplePos x="0" y="0"/>
              <wp:positionH relativeFrom="page">
                <wp:posOffset>896417</wp:posOffset>
              </wp:positionH>
              <wp:positionV relativeFrom="page">
                <wp:posOffset>9242755</wp:posOffset>
              </wp:positionV>
              <wp:extent cx="5981065" cy="6096"/>
              <wp:effectExtent l="0" t="0" r="0" b="0"/>
              <wp:wrapSquare wrapText="bothSides"/>
              <wp:docPr id="9982" name="Group 998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475" name="Shape 1047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982" style="width:470.95pt;height:0.47998pt;position:absolute;mso-position-horizontal-relative:page;mso-position-horizontal:absolute;margin-left:70.584pt;mso-position-vertical-relative:page;margin-top:727.776pt;" coordsize="59810,60">
              <v:shape id="Shape 1047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0F658A2D" w14:textId="77777777" w:rsidR="00FF140E" w:rsidRDefault="00275987">
    <w:pPr>
      <w:spacing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2F7E" w14:textId="77777777" w:rsidR="00FF140E" w:rsidRDefault="00275987">
    <w:pPr>
      <w:spacing w:line="259" w:lineRule="auto"/>
      <w:ind w:left="0" w:right="37" w:firstLine="0"/>
      <w:jc w:val="right"/>
    </w:pPr>
    <w:r>
      <w:rPr>
        <w:noProof/>
      </w:rPr>
      <mc:AlternateContent>
        <mc:Choice Requires="wpg">
          <w:drawing>
            <wp:anchor distT="0" distB="0" distL="114300" distR="114300" simplePos="0" relativeHeight="251660288" behindDoc="0" locked="0" layoutInCell="1" allowOverlap="1" wp14:anchorId="64DF3705" wp14:editId="624E9B79">
              <wp:simplePos x="0" y="0"/>
              <wp:positionH relativeFrom="page">
                <wp:posOffset>896417</wp:posOffset>
              </wp:positionH>
              <wp:positionV relativeFrom="page">
                <wp:posOffset>9242755</wp:posOffset>
              </wp:positionV>
              <wp:extent cx="5981065" cy="6096"/>
              <wp:effectExtent l="0" t="0" r="0" b="0"/>
              <wp:wrapSquare wrapText="bothSides"/>
              <wp:docPr id="9967" name="Group 996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473" name="Shape 1047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967" style="width:470.95pt;height:0.47998pt;position:absolute;mso-position-horizontal-relative:page;mso-position-horizontal:absolute;margin-left:70.584pt;mso-position-vertical-relative:page;margin-top:727.776pt;" coordsize="59810,60">
              <v:shape id="Shape 1047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0A11CADF" w14:textId="77777777" w:rsidR="00FF140E" w:rsidRDefault="00275987">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5938" w14:textId="77777777" w:rsidR="00320769" w:rsidRDefault="00275987">
      <w:pPr>
        <w:spacing w:line="240" w:lineRule="auto"/>
      </w:pPr>
      <w:r>
        <w:separator/>
      </w:r>
    </w:p>
  </w:footnote>
  <w:footnote w:type="continuationSeparator" w:id="0">
    <w:p w14:paraId="6AC77153" w14:textId="77777777" w:rsidR="00320769" w:rsidRDefault="002759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2EA7"/>
    <w:multiLevelType w:val="hybridMultilevel"/>
    <w:tmpl w:val="138064D8"/>
    <w:lvl w:ilvl="0" w:tplc="3EA4881E">
      <w:start w:val="1"/>
      <w:numFmt w:val="upperLetter"/>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A880ABA">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AEF832">
      <w:start w:val="1"/>
      <w:numFmt w:val="lowerLetter"/>
      <w:lvlText w:val="%3."/>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D61A9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8DDD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ACE3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80F77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EADB5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0C6E6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5642CF"/>
    <w:multiLevelType w:val="hybridMultilevel"/>
    <w:tmpl w:val="9EC0B89E"/>
    <w:lvl w:ilvl="0" w:tplc="FE98BC1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E4C9A30">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8ACF046">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9FA7CD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394B218">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E98C3C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8A49A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A6C1A4E">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4F62F4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0E"/>
    <w:rsid w:val="00275987"/>
    <w:rsid w:val="00320769"/>
    <w:rsid w:val="005A528C"/>
    <w:rsid w:val="00674FE4"/>
    <w:rsid w:val="00AC3DD1"/>
    <w:rsid w:val="00BC4010"/>
    <w:rsid w:val="00FF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F0D4"/>
  <w15:docId w15:val="{69BA22E4-F651-4603-8194-98DAC41F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A2236BF0</Template>
  <TotalTime>1</TotalTime>
  <Pages>3</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Clark</dc:creator>
  <cp:keywords/>
  <cp:lastModifiedBy>Diane Moore</cp:lastModifiedBy>
  <cp:revision>2</cp:revision>
  <dcterms:created xsi:type="dcterms:W3CDTF">2019-05-17T14:09:00Z</dcterms:created>
  <dcterms:modified xsi:type="dcterms:W3CDTF">2019-05-17T14:09:00Z</dcterms:modified>
</cp:coreProperties>
</file>